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DBCA2" w14:textId="77777777" w:rsidR="000842CD" w:rsidRDefault="000842CD" w:rsidP="00B11199">
      <w:pPr>
        <w:pStyle w:val="01SeiteHeadline"/>
      </w:pPr>
      <w:bookmarkStart w:id="0" w:name="_Toc214098525"/>
      <w:bookmarkStart w:id="1" w:name="_GoBack"/>
      <w:bookmarkEnd w:id="1"/>
    </w:p>
    <w:p w14:paraId="355A6F64" w14:textId="77777777" w:rsidR="000842CD" w:rsidRDefault="000842CD" w:rsidP="00B11199">
      <w:pPr>
        <w:pStyle w:val="01SeiteHeadline"/>
      </w:pPr>
    </w:p>
    <w:p w14:paraId="69700F51" w14:textId="77777777" w:rsidR="005352D6" w:rsidRPr="005352D6" w:rsidRDefault="005352D6" w:rsidP="005352D6">
      <w:pPr>
        <w:pStyle w:val="01SeiteHeadline"/>
      </w:pPr>
    </w:p>
    <w:p w14:paraId="0B0874EA" w14:textId="43892C9D"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9ED416FC08394546AECC41FA6ADAEC8E"/>
          </w:placeholder>
        </w:sdtPr>
        <w:sdtEndPr/>
        <w:sdtContent>
          <w:r w:rsidR="00A01802" w:rsidRPr="00A01802">
            <w:t>Bürogeräte</w:t>
          </w:r>
          <w:r w:rsidR="00A01802">
            <w:t>n</w:t>
          </w:r>
          <w:r w:rsidR="00A01802" w:rsidRPr="00A01802">
            <w:t xml:space="preserve"> mit Druckfunktion (Drucker und Multifunktionsgeräte)</w:t>
          </w:r>
        </w:sdtContent>
      </w:sdt>
    </w:p>
    <w:p w14:paraId="5E79EA5B" w14:textId="77777777" w:rsidR="005058C7" w:rsidRDefault="00FC78DC" w:rsidP="00FC78DC">
      <w:pPr>
        <w:pStyle w:val="01SeiteeingerckterText"/>
      </w:pPr>
      <w:r>
        <w:t xml:space="preserve">als Anlage zur Ausschreibung: </w:t>
      </w:r>
    </w:p>
    <w:p w14:paraId="06208B7D" w14:textId="77777777" w:rsidR="00124874" w:rsidRDefault="00124874" w:rsidP="00A52206">
      <w:pPr>
        <w:pStyle w:val="01NameInstitut"/>
      </w:pPr>
    </w:p>
    <w:p w14:paraId="2993F980" w14:textId="77777777" w:rsidR="0027585A" w:rsidRDefault="0027585A" w:rsidP="00A52206">
      <w:pPr>
        <w:pStyle w:val="01NameInstitut"/>
      </w:pPr>
    </w:p>
    <w:p w14:paraId="2CD77B18" w14:textId="77777777" w:rsidR="00FC78DC" w:rsidRDefault="00FC78DC" w:rsidP="00A52206">
      <w:pPr>
        <w:pStyle w:val="01NameInstitut"/>
      </w:pPr>
    </w:p>
    <w:p w14:paraId="619A0828" w14:textId="77777777" w:rsidR="00FC78DC" w:rsidRDefault="00FC78DC" w:rsidP="003222B8">
      <w:pPr>
        <w:pStyle w:val="Textkrperkursiv"/>
        <w:sectPr w:rsidR="00FC78DC" w:rsidSect="00FC78DC">
          <w:headerReference w:type="even" r:id="rId11"/>
          <w:headerReference w:type="default" r:id="rId12"/>
          <w:footerReference w:type="even" r:id="rId13"/>
          <w:footerReference w:type="default" r:id="rId14"/>
          <w:pgSz w:w="11906" w:h="16838" w:code="9"/>
          <w:pgMar w:top="1418" w:right="1134" w:bottom="1134" w:left="1134" w:header="680" w:footer="0" w:gutter="0"/>
          <w:cols w:space="708"/>
          <w:titlePg/>
          <w:docGrid w:linePitch="360"/>
        </w:sectPr>
      </w:pPr>
    </w:p>
    <w:p w14:paraId="6D37C876" w14:textId="77777777" w:rsidR="00FA4D2B" w:rsidRDefault="002B3003" w:rsidP="003222B8">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6D12CB18" w14:textId="77777777" w:rsidTr="00FC78DC">
        <w:tc>
          <w:tcPr>
            <w:tcW w:w="2689" w:type="dxa"/>
            <w:shd w:val="clear" w:color="auto" w:fill="808080" w:themeFill="background1" w:themeFillShade="80"/>
            <w:vAlign w:val="center"/>
          </w:tcPr>
          <w:p w14:paraId="10124038" w14:textId="77777777" w:rsidR="00FA4D2B" w:rsidRDefault="00FA4D2B" w:rsidP="003222B8">
            <w:pPr>
              <w:pStyle w:val="TabellentextKopfzeile"/>
            </w:pPr>
            <w:r>
              <w:t>Produktname</w:t>
            </w:r>
          </w:p>
        </w:tc>
        <w:tc>
          <w:tcPr>
            <w:tcW w:w="6939" w:type="dxa"/>
            <w:vAlign w:val="center"/>
          </w:tcPr>
          <w:p w14:paraId="273666CF" w14:textId="77777777" w:rsidR="00FA4D2B" w:rsidRPr="00A401E0" w:rsidRDefault="00FA4D2B" w:rsidP="003222B8">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41F2A0D0" w14:textId="77777777" w:rsidTr="00FC78DC">
        <w:tc>
          <w:tcPr>
            <w:tcW w:w="2689" w:type="dxa"/>
            <w:shd w:val="clear" w:color="auto" w:fill="808080" w:themeFill="background1" w:themeFillShade="80"/>
            <w:vAlign w:val="center"/>
          </w:tcPr>
          <w:p w14:paraId="050644E5" w14:textId="77777777" w:rsidR="00FA4D2B" w:rsidRDefault="00FA4D2B" w:rsidP="003222B8">
            <w:pPr>
              <w:pStyle w:val="TabellentextKopfzeile"/>
            </w:pPr>
            <w:r>
              <w:t>Hersteller</w:t>
            </w:r>
          </w:p>
        </w:tc>
        <w:tc>
          <w:tcPr>
            <w:tcW w:w="6939" w:type="dxa"/>
            <w:vAlign w:val="center"/>
          </w:tcPr>
          <w:p w14:paraId="5C8DAB54" w14:textId="77777777" w:rsidR="00FA4D2B" w:rsidRPr="00A401E0" w:rsidRDefault="00FA4D2B" w:rsidP="003222B8">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C5F1FA0" w14:textId="77777777" w:rsidTr="00FC78DC">
        <w:tc>
          <w:tcPr>
            <w:tcW w:w="2689" w:type="dxa"/>
            <w:shd w:val="clear" w:color="auto" w:fill="808080" w:themeFill="background1" w:themeFillShade="80"/>
            <w:vAlign w:val="center"/>
          </w:tcPr>
          <w:p w14:paraId="1410299A" w14:textId="77777777" w:rsidR="00FA4D2B" w:rsidRDefault="00FA4D2B" w:rsidP="003222B8">
            <w:pPr>
              <w:pStyle w:val="TabellentextKopfzeile"/>
            </w:pPr>
            <w:r>
              <w:t>Bieter</w:t>
            </w:r>
          </w:p>
        </w:tc>
        <w:tc>
          <w:tcPr>
            <w:tcW w:w="6939" w:type="dxa"/>
            <w:vAlign w:val="center"/>
          </w:tcPr>
          <w:p w14:paraId="4B18AAD9" w14:textId="77777777" w:rsidR="00FA4D2B" w:rsidRPr="00A401E0" w:rsidRDefault="00FA4D2B" w:rsidP="003222B8">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3526DC1F" w14:textId="77777777" w:rsidTr="00FC78DC">
        <w:tc>
          <w:tcPr>
            <w:tcW w:w="2689" w:type="dxa"/>
            <w:shd w:val="clear" w:color="auto" w:fill="808080" w:themeFill="background1" w:themeFillShade="80"/>
            <w:vAlign w:val="center"/>
          </w:tcPr>
          <w:p w14:paraId="384CF9F8" w14:textId="77777777" w:rsidR="00FA4D2B" w:rsidRDefault="00FA4D2B" w:rsidP="003222B8">
            <w:pPr>
              <w:pStyle w:val="TabellentextKopfzeile"/>
            </w:pPr>
            <w:r>
              <w:t>Anschrift des Bieters</w:t>
            </w:r>
          </w:p>
        </w:tc>
        <w:tc>
          <w:tcPr>
            <w:tcW w:w="6939" w:type="dxa"/>
            <w:vAlign w:val="center"/>
          </w:tcPr>
          <w:p w14:paraId="7C1E6573" w14:textId="77777777" w:rsidR="00FA4D2B" w:rsidRPr="00A401E0" w:rsidRDefault="00FA4D2B" w:rsidP="003222B8">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2ED7681B" w14:textId="77777777" w:rsidR="00FA4D2B" w:rsidRDefault="00BE28DD" w:rsidP="003222B8">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566F4AA9" w14:textId="77777777" w:rsidTr="00654264">
        <w:tc>
          <w:tcPr>
            <w:tcW w:w="9628" w:type="dxa"/>
            <w:gridSpan w:val="2"/>
            <w:shd w:val="clear" w:color="auto" w:fill="808080" w:themeFill="background1" w:themeFillShade="80"/>
          </w:tcPr>
          <w:p w14:paraId="18C19B4B" w14:textId="77777777" w:rsidR="00FA4D2B" w:rsidRDefault="00FA4D2B" w:rsidP="003222B8">
            <w:pPr>
              <w:pStyle w:val="TabellentextKopfzeile"/>
            </w:pPr>
            <w:r w:rsidRPr="0090376D">
              <w:t>Umweltzeichen Blauer Engel vorhanden?</w:t>
            </w:r>
          </w:p>
        </w:tc>
      </w:tr>
      <w:tr w:rsidR="00FA4D2B" w14:paraId="159D95A8" w14:textId="77777777" w:rsidTr="00654264">
        <w:tc>
          <w:tcPr>
            <w:tcW w:w="8926" w:type="dxa"/>
          </w:tcPr>
          <w:p w14:paraId="06901B00" w14:textId="177172C8" w:rsidR="00147E6F" w:rsidRDefault="00147E6F" w:rsidP="003222B8">
            <w:pPr>
              <w:pStyle w:val="Tabellentext"/>
            </w:pPr>
            <w:r w:rsidRPr="00147E6F">
              <w:t xml:space="preserve">Das angebotene Produkt ist mit dem Umweltzeichen Blauer Engel für </w:t>
            </w:r>
            <w:r w:rsidR="00A01802" w:rsidRPr="00A01802">
              <w:t>Bürogeräte mit Druckfunktion (Drucker und Multifunktionsgeräte)</w:t>
            </w:r>
            <w:r w:rsidRPr="00147E6F">
              <w:t xml:space="preserve"> (DE-UZ </w:t>
            </w:r>
            <w:sdt>
              <w:sdtPr>
                <w:id w:val="-1584991256"/>
                <w:placeholder>
                  <w:docPart w:val="046173B0A3E94B3AA8C31669BB556A98"/>
                </w:placeholder>
              </w:sdtPr>
              <w:sdtEndPr/>
              <w:sdtContent>
                <w:r w:rsidR="00A01802">
                  <w:t>219</w:t>
                </w:r>
              </w:sdtContent>
            </w:sdt>
            <w:r w:rsidRPr="00147E6F">
              <w:t xml:space="preserve">, Ausgabe </w:t>
            </w:r>
            <w:sdt>
              <w:sdtPr>
                <w:rPr>
                  <w:rStyle w:val="TextkrperZchn"/>
                </w:rPr>
                <w:id w:val="1903938905"/>
                <w:placeholder>
                  <w:docPart w:val="046173B0A3E94B3AA8C31669BB556A98"/>
                </w:placeholder>
              </w:sdtPr>
              <w:sdtEndPr>
                <w:rPr>
                  <w:rStyle w:val="TextkrperZchn"/>
                </w:rPr>
              </w:sdtEndPr>
              <w:sdtContent>
                <w:r w:rsidR="00A01802" w:rsidRPr="00A01802">
                  <w:rPr>
                    <w:rStyle w:val="TextkrperZchn"/>
                  </w:rPr>
                  <w:t>Januar 2021</w:t>
                </w:r>
              </w:sdtContent>
            </w:sdt>
            <w:r w:rsidRPr="00147E6F">
              <w:t>) zertifiziert.</w:t>
            </w:r>
          </w:p>
          <w:p w14:paraId="1B8A726A" w14:textId="77777777" w:rsidR="00492A6B" w:rsidRDefault="00147E6F" w:rsidP="003222B8">
            <w:pPr>
              <w:pStyle w:val="Tabellentext"/>
            </w:pPr>
            <w:r w:rsidRPr="00147E6F">
              <w:t xml:space="preserve">Die in der Tabelle des folgenden Abschnitts „Anforderungen“ genannten </w:t>
            </w:r>
            <w:r w:rsidR="00492A6B" w:rsidRPr="00492A6B">
              <w:t xml:space="preserve">Ausschlusskriterien </w:t>
            </w:r>
            <w:r w:rsidRPr="00147E6F">
              <w:t xml:space="preserve">sind damit erfüllt, weshalb die Vorlage von Dokumenten (Anlagen) zum Nachweis der Einhaltung nicht erforderlich ist. </w:t>
            </w:r>
          </w:p>
          <w:p w14:paraId="6725979B" w14:textId="03D3A614" w:rsidR="00161A1E" w:rsidRDefault="00147E6F" w:rsidP="003222B8">
            <w:pPr>
              <w:pStyle w:val="Tabellentext"/>
            </w:pPr>
            <w:r w:rsidRPr="00147E6F">
              <w:t xml:space="preserve">Bei Einhaltung der Bewertungskriterien in den Ziffern </w:t>
            </w:r>
            <w:sdt>
              <w:sdtPr>
                <w:id w:val="988131021"/>
                <w:placeholder>
                  <w:docPart w:val="167A002D75D24DDE9D50463E07241271"/>
                </w:placeholder>
              </w:sdtPr>
              <w:sdtEndPr/>
              <w:sdtContent>
                <w:r w:rsidR="00056DF2" w:rsidRPr="00056DF2">
                  <w:t>1.1, 5.1.1, 5.1.2 und 5.1.4</w:t>
                </w:r>
              </w:sdtContent>
            </w:sdt>
            <w:r w:rsidRPr="00147E6F">
              <w:t xml:space="preserve"> </w:t>
            </w:r>
            <w:r w:rsidR="00492A6B">
              <w:t xml:space="preserve">wird dies durch Ankreuzen in der rechten Tabellenspalte bestätigt. Der erforderliche Nachweis (Spalte „Anmerkungen“) liegt diesem Angebot – ergänzend zum Umweltzeichen Blauer Engel – bei. </w:t>
            </w:r>
          </w:p>
          <w:p w14:paraId="2835F79E" w14:textId="77777777" w:rsidR="00840191" w:rsidRDefault="00147E6F" w:rsidP="003222B8">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39693EDE" w14:textId="77777777" w:rsidR="00FA4D2B" w:rsidRDefault="00FA4D2B" w:rsidP="003222B8">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24187B">
              <w:rPr>
                <w:rFonts w:eastAsia="Calibri"/>
              </w:rPr>
            </w:r>
            <w:r w:rsidR="0024187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982FAB0" w14:textId="77777777" w:rsidR="00FA4D2B" w:rsidRDefault="00FA4D2B" w:rsidP="003222B8">
      <w:pPr>
        <w:pStyle w:val="Textkrper"/>
      </w:pPr>
    </w:p>
    <w:tbl>
      <w:tblPr>
        <w:tblStyle w:val="Tabellenraster"/>
        <w:tblW w:w="9628" w:type="dxa"/>
        <w:tblLook w:val="04A0" w:firstRow="1" w:lastRow="0" w:firstColumn="1" w:lastColumn="0" w:noHBand="0" w:noVBand="1"/>
      </w:tblPr>
      <w:tblGrid>
        <w:gridCol w:w="8926"/>
        <w:gridCol w:w="702"/>
      </w:tblGrid>
      <w:tr w:rsidR="00FA4D2B" w14:paraId="4CC411E5" w14:textId="77777777" w:rsidTr="00654264">
        <w:tc>
          <w:tcPr>
            <w:tcW w:w="9628" w:type="dxa"/>
            <w:gridSpan w:val="2"/>
            <w:shd w:val="clear" w:color="auto" w:fill="808080" w:themeFill="background1" w:themeFillShade="80"/>
          </w:tcPr>
          <w:p w14:paraId="10D815AC" w14:textId="77777777" w:rsidR="00FA4D2B" w:rsidRDefault="001906D1" w:rsidP="003222B8">
            <w:pPr>
              <w:pStyle w:val="TabellentextKopfzeile"/>
            </w:pPr>
            <w:r>
              <w:t>Gleichwertiges</w:t>
            </w:r>
            <w:r w:rsidR="00FA4D2B" w:rsidRPr="00070FDF">
              <w:t xml:space="preserve"> Gütezeichen vorhanden?</w:t>
            </w:r>
          </w:p>
        </w:tc>
      </w:tr>
      <w:tr w:rsidR="00FA4D2B" w14:paraId="3BEDC392" w14:textId="77777777" w:rsidTr="00654264">
        <w:tc>
          <w:tcPr>
            <w:tcW w:w="8926" w:type="dxa"/>
          </w:tcPr>
          <w:p w14:paraId="5EE24655" w14:textId="77777777" w:rsidR="00492A6B" w:rsidRDefault="00492A6B" w:rsidP="003222B8">
            <w:pPr>
              <w:pStyle w:val="Tabellentext"/>
            </w:pPr>
            <w:r>
              <w:t xml:space="preserve">Das angebotene Produkt ist mit einem gleichwertigen Gütezeichen gekennzeichnet. </w:t>
            </w:r>
          </w:p>
          <w:p w14:paraId="29B111C2" w14:textId="77777777" w:rsidR="00492A6B" w:rsidRDefault="00492A6B" w:rsidP="003222B8">
            <w:pPr>
              <w:pStyle w:val="Tabellentext"/>
            </w:pPr>
            <w:r>
              <w:t xml:space="preserve">Bezeichnung des Gütezeichens und Zeichenbenutzungsvertrags-Nr.: </w:t>
            </w:r>
            <w:r>
              <w:rPr>
                <w:highlight w:val="lightGray"/>
              </w:rPr>
              <w:fldChar w:fldCharType="begin">
                <w:ffData>
                  <w:name w:val="Text12"/>
                  <w:enabled/>
                  <w:calcOnExit w:val="0"/>
                  <w:textInput/>
                </w:ffData>
              </w:fldChar>
            </w:r>
            <w:r>
              <w:rPr>
                <w:highlight w:val="lightGray"/>
              </w:rPr>
              <w:instrText xml:space="preserve"> FORMTEXT </w:instrText>
            </w:r>
            <w:r>
              <w:rPr>
                <w:highlight w:val="lightGray"/>
              </w:rPr>
            </w:r>
            <w:r>
              <w:rPr>
                <w:highlight w:val="lightGray"/>
              </w:rPr>
              <w:fldChar w:fldCharType="separate"/>
            </w:r>
            <w:r>
              <w:rPr>
                <w:highlight w:val="lightGray"/>
              </w:rPr>
              <w:t> </w:t>
            </w:r>
            <w:r>
              <w:rPr>
                <w:highlight w:val="lightGray"/>
              </w:rPr>
              <w:t> </w:t>
            </w:r>
            <w:r>
              <w:rPr>
                <w:highlight w:val="lightGray"/>
              </w:rPr>
              <w:t> </w:t>
            </w:r>
            <w:r>
              <w:rPr>
                <w:highlight w:val="lightGray"/>
              </w:rPr>
              <w:t> </w:t>
            </w:r>
            <w:r>
              <w:rPr>
                <w:highlight w:val="lightGray"/>
              </w:rPr>
              <w:t> </w:t>
            </w:r>
            <w:r>
              <w:rPr>
                <w:highlight w:val="lightGray"/>
              </w:rPr>
              <w:fldChar w:fldCharType="end"/>
            </w:r>
          </w:p>
          <w:p w14:paraId="09030204" w14:textId="77777777" w:rsidR="00492A6B" w:rsidRDefault="00492A6B" w:rsidP="003222B8">
            <w:pPr>
              <w:pStyle w:val="Tabellentext"/>
            </w:pPr>
          </w:p>
          <w:p w14:paraId="53711251" w14:textId="408635FB" w:rsidR="00492A6B" w:rsidRDefault="00492A6B" w:rsidP="003222B8">
            <w:pPr>
              <w:pStyle w:val="Tabellentext"/>
            </w:pPr>
            <w:r>
              <w:t>In der Tabelle des folgenden Abschnitts „Anforderungen“ bestätigt der Bieter durch Ankreuzen in der rechten Tabellenspalte, dass das vorgelegte Gütezeichen die Erfüllung der hier genannten Ausschlusskriterien fordert. Die Vorlage der in der Spalte „Anmerkung“ genannten Nachweise ist für diese Ziffern nicht erforderlich.</w:t>
            </w:r>
          </w:p>
          <w:p w14:paraId="17119320" w14:textId="77777777" w:rsidR="00492A6B" w:rsidRDefault="00492A6B" w:rsidP="003222B8">
            <w:pPr>
              <w:pStyle w:val="Tabellentext"/>
            </w:pPr>
            <w:r>
              <w:t xml:space="preserve">Falls das vorgelegte Gütezeichen einzelne Ausschlusskriterien des Abschnitts „Anforderungen“ nicht enthält, erfolgt die Bestätigung über die Einhaltung der Kriterien durch Ankreuzen in der rechten Tabellenspalte im Abschnitt „Anforderungen“ </w:t>
            </w:r>
            <w:r>
              <w:rPr>
                <w:u w:val="single"/>
              </w:rPr>
              <w:t>sowie</w:t>
            </w:r>
            <w:r>
              <w:t xml:space="preserve"> Vorlage der erforderlichen Nachweise (Spalte „Anmerkungen“) mit dem Angebot.</w:t>
            </w:r>
          </w:p>
          <w:p w14:paraId="5A15A15C" w14:textId="651F234E" w:rsidR="008307D1" w:rsidRDefault="00492A6B" w:rsidP="003222B8">
            <w:pPr>
              <w:pStyle w:val="Tabellentext"/>
            </w:pPr>
            <w:r>
              <w:t xml:space="preserve">Bei Einhaltung </w:t>
            </w:r>
            <w:r w:rsidRPr="00147E6F">
              <w:t xml:space="preserve">der Bewertungskriterien in den Ziffern </w:t>
            </w:r>
            <w:sdt>
              <w:sdtPr>
                <w:id w:val="-650451825"/>
                <w:placeholder>
                  <w:docPart w:val="307E4B404993423381B3C9182D3E0591"/>
                </w:placeholder>
              </w:sdtPr>
              <w:sdtEndPr/>
              <w:sdtContent>
                <w:r w:rsidRPr="00056DF2">
                  <w:t>1.1, 5.1.1, 5.1.2 und 5.1.4</w:t>
                </w:r>
              </w:sdtContent>
            </w:sdt>
            <w:r>
              <w:t xml:space="preserve"> ist dies ebenfalls durch Ankreuzen in der rechten Tabellenspalte im Abschnitt „Anforderungen“ zu bestätigen. Die Vorlage des in der Spalte „Anmerkung“ genannten Nachweises ist nur erforderlich, sofern das Kriterium nicht in den Gütezeichenanforderungen des vorgelegten Zeichens als verpflichtend einzuhaltendes Kriterium enthalten ist.</w:t>
            </w:r>
          </w:p>
        </w:tc>
        <w:tc>
          <w:tcPr>
            <w:tcW w:w="702" w:type="dxa"/>
            <w:vAlign w:val="center"/>
          </w:tcPr>
          <w:p w14:paraId="0ADC2E6D" w14:textId="77777777" w:rsidR="00FA4D2B" w:rsidRDefault="00FA4D2B" w:rsidP="003222B8">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24187B">
              <w:rPr>
                <w:rFonts w:eastAsia="Calibri"/>
              </w:rPr>
            </w:r>
            <w:r w:rsidR="0024187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B7485D1" w14:textId="77777777" w:rsidR="00FA4D2B" w:rsidRPr="00DC6B8F" w:rsidRDefault="00FA4D2B" w:rsidP="003222B8">
      <w:pPr>
        <w:pStyle w:val="Textkrper"/>
      </w:pPr>
    </w:p>
    <w:tbl>
      <w:tblPr>
        <w:tblStyle w:val="Tabellenraster"/>
        <w:tblW w:w="9628" w:type="dxa"/>
        <w:tblLook w:val="04A0" w:firstRow="1" w:lastRow="0" w:firstColumn="1" w:lastColumn="0" w:noHBand="0" w:noVBand="1"/>
      </w:tblPr>
      <w:tblGrid>
        <w:gridCol w:w="8926"/>
        <w:gridCol w:w="702"/>
      </w:tblGrid>
      <w:tr w:rsidR="00FA4D2B" w14:paraId="65A49B23" w14:textId="77777777" w:rsidTr="00654264">
        <w:tc>
          <w:tcPr>
            <w:tcW w:w="9628" w:type="dxa"/>
            <w:gridSpan w:val="2"/>
            <w:shd w:val="clear" w:color="auto" w:fill="808080" w:themeFill="background1" w:themeFillShade="80"/>
          </w:tcPr>
          <w:p w14:paraId="303E6B3C" w14:textId="77777777" w:rsidR="00FA4D2B" w:rsidRDefault="00FA4D2B" w:rsidP="003222B8">
            <w:pPr>
              <w:pStyle w:val="TabellentextKopfzeile"/>
            </w:pPr>
            <w:r w:rsidRPr="00070FDF">
              <w:t>Kein Gütezeichen vorhanden?</w:t>
            </w:r>
          </w:p>
        </w:tc>
      </w:tr>
      <w:tr w:rsidR="00FA4D2B" w14:paraId="47DB35A0" w14:textId="77777777" w:rsidTr="00654264">
        <w:tc>
          <w:tcPr>
            <w:tcW w:w="8926" w:type="dxa"/>
          </w:tcPr>
          <w:p w14:paraId="04FE5576" w14:textId="77777777" w:rsidR="00492A6B" w:rsidRDefault="00492A6B" w:rsidP="003222B8">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r w:rsidRPr="00413FEA">
              <w:t>Bürogeräte mit Druckfunktion (Drucker und Multifunktionsgeräte)</w:t>
            </w:r>
            <w:r w:rsidRPr="00142B78">
              <w:t xml:space="preserve"> (</w:t>
            </w:r>
            <w:r>
              <w:t>DE</w:t>
            </w:r>
            <w:r w:rsidRPr="00142B78">
              <w:t xml:space="preserve">-UZ </w:t>
            </w:r>
            <w:sdt>
              <w:sdtPr>
                <w:id w:val="156664141"/>
                <w:placeholder>
                  <w:docPart w:val="3E6CDAEB3E674DCF84C80F8DFD9016A3"/>
                </w:placeholder>
              </w:sdtPr>
              <w:sdtEndPr/>
              <w:sdtContent>
                <w:r>
                  <w:t>219</w:t>
                </w:r>
              </w:sdtContent>
            </w:sdt>
            <w:r w:rsidRPr="00142B78">
              <w:t xml:space="preserve">, Ausgabe </w:t>
            </w:r>
            <w:sdt>
              <w:sdtPr>
                <w:rPr>
                  <w:rStyle w:val="TextkrperZchn"/>
                </w:rPr>
                <w:id w:val="-1257909660"/>
                <w:placeholder>
                  <w:docPart w:val="3E6CDAEB3E674DCF84C80F8DFD9016A3"/>
                </w:placeholder>
              </w:sdtPr>
              <w:sdtEndPr>
                <w:rPr>
                  <w:rStyle w:val="TextkrperZchn"/>
                </w:rPr>
              </w:sdtEndPr>
              <w:sdtContent>
                <w:r w:rsidRPr="00413FEA">
                  <w:rPr>
                    <w:rStyle w:val="TextkrperZchn"/>
                  </w:rPr>
                  <w:t>Januar 2021</w:t>
                </w:r>
              </w:sdtContent>
            </w:sdt>
            <w:r w:rsidRPr="00142B78">
              <w:t>)</w:t>
            </w:r>
            <w:r w:rsidRPr="00070FDF">
              <w:t xml:space="preserve"> noch mit einem </w:t>
            </w:r>
            <w:r>
              <w:t>gleichwertigen</w:t>
            </w:r>
            <w:r w:rsidRPr="00070FDF">
              <w:t xml:space="preserve"> Gütezeichen gekennzeichnet</w:t>
            </w:r>
            <w:r>
              <w:t>.</w:t>
            </w:r>
          </w:p>
          <w:p w14:paraId="52826912" w14:textId="6FAAD126" w:rsidR="00492A6B" w:rsidRDefault="00492A6B" w:rsidP="003222B8">
            <w:pPr>
              <w:pStyle w:val="Tabellentext"/>
            </w:pPr>
            <w:r>
              <w:t>In der Tabelle des folgenden Abschnitts „Anforderungen“ wird durch Ankreuzen in der rechten bestätigt, dass das Produkt die genannten Ausschlusskriterien erfüllt. Bei Einhaltung</w:t>
            </w:r>
            <w:r w:rsidR="00AD3443">
              <w:t xml:space="preserve"> der</w:t>
            </w:r>
            <w:r>
              <w:t xml:space="preserve"> </w:t>
            </w:r>
            <w:r w:rsidR="00AD3443" w:rsidRPr="00147E6F">
              <w:t xml:space="preserve">in den Ziffern </w:t>
            </w:r>
            <w:sdt>
              <w:sdtPr>
                <w:id w:val="-304939655"/>
                <w:placeholder>
                  <w:docPart w:val="2F1EA6ADD6974D9996E82E84D26D62BD"/>
                </w:placeholder>
              </w:sdtPr>
              <w:sdtEndPr/>
              <w:sdtContent>
                <w:r w:rsidR="00AD3443" w:rsidRPr="00056DF2">
                  <w:t>1.1, 5.1.1, 5.1.2 und 5.1.4</w:t>
                </w:r>
              </w:sdtContent>
            </w:sdt>
            <w:r w:rsidR="00AD3443">
              <w:t xml:space="preserve"> </w:t>
            </w:r>
            <w:r>
              <w:t xml:space="preserve">genannten Bewertungskriteriums ist dies ebenfalls durch Ankreuzen zu bestätigen. </w:t>
            </w:r>
          </w:p>
          <w:p w14:paraId="4E99FE17" w14:textId="6A56F84C" w:rsidR="00492A6B" w:rsidRDefault="00492A6B" w:rsidP="003222B8">
            <w:pPr>
              <w:pStyle w:val="Tabellentext"/>
            </w:pPr>
            <w:r>
              <w:t xml:space="preserve">Die in der Spalte „Anmerkung“ genannten Nachweise liegen dem Angebot bei. </w:t>
            </w:r>
          </w:p>
        </w:tc>
        <w:tc>
          <w:tcPr>
            <w:tcW w:w="702" w:type="dxa"/>
            <w:vAlign w:val="center"/>
          </w:tcPr>
          <w:p w14:paraId="04B5A72E" w14:textId="77777777" w:rsidR="00FA4D2B" w:rsidRDefault="00FA4D2B" w:rsidP="003222B8">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24187B">
              <w:rPr>
                <w:rFonts w:eastAsia="Calibri"/>
              </w:rPr>
            </w:r>
            <w:r w:rsidR="0024187B">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331FC7C5" w14:textId="77777777" w:rsidR="003222B8" w:rsidRDefault="003222B8" w:rsidP="003222B8">
      <w:pPr>
        <w:pStyle w:val="Textkrper"/>
      </w:pPr>
    </w:p>
    <w:p w14:paraId="3FA51185" w14:textId="28E4BE71" w:rsidR="00FA4D2B" w:rsidRDefault="0071078D" w:rsidP="003222B8">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7917BBF9" w14:textId="77777777" w:rsidTr="00413FEA">
        <w:trPr>
          <w:trHeight w:val="152"/>
          <w:tblHeader/>
        </w:trPr>
        <w:tc>
          <w:tcPr>
            <w:tcW w:w="5409" w:type="dxa"/>
            <w:shd w:val="clear" w:color="auto" w:fill="929295" w:themeFill="text1" w:themeFillTint="99"/>
            <w:vAlign w:val="center"/>
          </w:tcPr>
          <w:p w14:paraId="3A9DDF5A" w14:textId="77777777" w:rsidR="003465DA" w:rsidRPr="00994FEC" w:rsidRDefault="003465DA" w:rsidP="003222B8">
            <w:pPr>
              <w:pStyle w:val="TabellentextKopfzeile"/>
            </w:pPr>
            <w:r w:rsidRPr="00994FEC">
              <w:t>Kriterium</w:t>
            </w:r>
          </w:p>
        </w:tc>
        <w:tc>
          <w:tcPr>
            <w:tcW w:w="2538" w:type="dxa"/>
            <w:shd w:val="clear" w:color="auto" w:fill="929295" w:themeFill="text1" w:themeFillTint="99"/>
            <w:vAlign w:val="center"/>
          </w:tcPr>
          <w:p w14:paraId="558E56D6" w14:textId="77777777" w:rsidR="003465DA" w:rsidRPr="00994FEC" w:rsidRDefault="003465DA" w:rsidP="003222B8">
            <w:pPr>
              <w:pStyle w:val="TabellentextKopfzeile"/>
            </w:pPr>
            <w:r w:rsidRPr="00994FEC">
              <w:t>Anmerkung</w:t>
            </w:r>
          </w:p>
        </w:tc>
        <w:tc>
          <w:tcPr>
            <w:tcW w:w="1692" w:type="dxa"/>
            <w:shd w:val="clear" w:color="auto" w:fill="929295" w:themeFill="text1" w:themeFillTint="99"/>
            <w:vAlign w:val="center"/>
          </w:tcPr>
          <w:p w14:paraId="50A63319" w14:textId="77777777" w:rsidR="003465DA" w:rsidRPr="00994FEC" w:rsidRDefault="003465DA" w:rsidP="003222B8">
            <w:pPr>
              <w:pStyle w:val="TabellentextKopfzeile"/>
            </w:pPr>
            <w:r w:rsidRPr="00994FEC">
              <w:t xml:space="preserve">Kriterium erfüllt und </w:t>
            </w:r>
            <w:r>
              <w:t>Nachweis</w:t>
            </w:r>
            <w:r>
              <w:br/>
            </w:r>
            <w:r w:rsidRPr="00994FEC">
              <w:t>erbracht</w:t>
            </w:r>
            <w:r>
              <w:rPr>
                <w:rStyle w:val="Funotenzeichen"/>
              </w:rPr>
              <w:footnoteReference w:id="1"/>
            </w:r>
          </w:p>
          <w:p w14:paraId="13031A61" w14:textId="77777777" w:rsidR="003465DA" w:rsidRPr="00994FEC" w:rsidRDefault="003465DA" w:rsidP="003222B8">
            <w:pPr>
              <w:pStyle w:val="TabellentextKopfzeile"/>
            </w:pPr>
            <w:r>
              <w:t>(vom Bieter</w:t>
            </w:r>
            <w:r>
              <w:br/>
            </w:r>
            <w:r w:rsidRPr="00994FEC">
              <w:t>auszufüllen)</w:t>
            </w:r>
          </w:p>
        </w:tc>
      </w:tr>
      <w:tr w:rsidR="003465DA" w:rsidRPr="004C4B67" w14:paraId="61D0E54D" w14:textId="77777777" w:rsidTr="00413FEA">
        <w:trPr>
          <w:trHeight w:val="185"/>
          <w:tblHeader/>
        </w:trPr>
        <w:tc>
          <w:tcPr>
            <w:tcW w:w="5409" w:type="dxa"/>
            <w:shd w:val="clear" w:color="auto" w:fill="D9D9D9"/>
            <w:vAlign w:val="center"/>
          </w:tcPr>
          <w:p w14:paraId="1E933D44" w14:textId="6ED6C0DF" w:rsidR="003465DA" w:rsidRPr="00994FEC" w:rsidRDefault="00413FEA" w:rsidP="003222B8">
            <w:pPr>
              <w:pStyle w:val="Tabellentext"/>
            </w:pPr>
            <w:r w:rsidRPr="00413FEA">
              <w:t>1</w:t>
            </w:r>
            <w:r w:rsidRPr="00413FEA">
              <w:tab/>
              <w:t>Energieverbrauch</w:t>
            </w:r>
          </w:p>
        </w:tc>
        <w:tc>
          <w:tcPr>
            <w:tcW w:w="2538" w:type="dxa"/>
            <w:shd w:val="clear" w:color="auto" w:fill="D9D9D9"/>
            <w:vAlign w:val="center"/>
          </w:tcPr>
          <w:p w14:paraId="11A20C48" w14:textId="77777777" w:rsidR="003465DA" w:rsidRPr="00994FEC" w:rsidRDefault="003465DA" w:rsidP="003222B8">
            <w:pPr>
              <w:pStyle w:val="Tabellentext"/>
            </w:pPr>
          </w:p>
        </w:tc>
        <w:tc>
          <w:tcPr>
            <w:tcW w:w="1692" w:type="dxa"/>
            <w:shd w:val="clear" w:color="auto" w:fill="D9D9D9"/>
            <w:vAlign w:val="center"/>
          </w:tcPr>
          <w:p w14:paraId="10BDF0F0" w14:textId="77777777" w:rsidR="003465DA" w:rsidRPr="00994FEC" w:rsidRDefault="003465DA" w:rsidP="003222B8">
            <w:pPr>
              <w:pStyle w:val="Tabellentext"/>
            </w:pPr>
          </w:p>
        </w:tc>
      </w:tr>
      <w:tr w:rsidR="00413FEA" w:rsidRPr="004C4B67" w14:paraId="007C19CC" w14:textId="77777777" w:rsidTr="00413FEA">
        <w:trPr>
          <w:trHeight w:val="185"/>
          <w:tblHeader/>
        </w:trPr>
        <w:tc>
          <w:tcPr>
            <w:tcW w:w="5409" w:type="dxa"/>
            <w:shd w:val="clear" w:color="auto" w:fill="D9D9D9"/>
            <w:vAlign w:val="center"/>
          </w:tcPr>
          <w:p w14:paraId="279C63E2" w14:textId="2280B383" w:rsidR="00413FEA" w:rsidRDefault="00413FEA" w:rsidP="003222B8">
            <w:pPr>
              <w:pStyle w:val="Tabellentext"/>
            </w:pPr>
            <w:r w:rsidRPr="00413FEA">
              <w:t>1.1</w:t>
            </w:r>
            <w:r w:rsidRPr="00413FEA">
              <w:tab/>
              <w:t>Typischer Stromverbrauch (TEC) gemäß ENERGY STAR 3.0</w:t>
            </w:r>
          </w:p>
        </w:tc>
        <w:tc>
          <w:tcPr>
            <w:tcW w:w="2538" w:type="dxa"/>
            <w:shd w:val="clear" w:color="auto" w:fill="D9D9D9"/>
            <w:vAlign w:val="center"/>
          </w:tcPr>
          <w:p w14:paraId="35B0A221" w14:textId="77777777" w:rsidR="00413FEA" w:rsidRPr="00994FEC" w:rsidRDefault="00413FEA" w:rsidP="003222B8">
            <w:pPr>
              <w:pStyle w:val="Tabellentext"/>
            </w:pPr>
          </w:p>
        </w:tc>
        <w:tc>
          <w:tcPr>
            <w:tcW w:w="1692" w:type="dxa"/>
            <w:shd w:val="clear" w:color="auto" w:fill="D9D9D9"/>
            <w:vAlign w:val="center"/>
          </w:tcPr>
          <w:p w14:paraId="54489B56" w14:textId="77777777" w:rsidR="00413FEA" w:rsidRPr="00994FEC" w:rsidRDefault="00413FEA" w:rsidP="003222B8">
            <w:pPr>
              <w:pStyle w:val="Tabellentext"/>
            </w:pPr>
          </w:p>
        </w:tc>
      </w:tr>
      <w:tr w:rsidR="003465DA" w:rsidRPr="004C4B67" w14:paraId="3E9618EB" w14:textId="77777777" w:rsidTr="00413FEA">
        <w:trPr>
          <w:trHeight w:val="284"/>
          <w:tblHeader/>
        </w:trPr>
        <w:tc>
          <w:tcPr>
            <w:tcW w:w="5409" w:type="dxa"/>
            <w:shd w:val="clear" w:color="auto" w:fill="auto"/>
          </w:tcPr>
          <w:p w14:paraId="3A032D62" w14:textId="77777777" w:rsidR="00413FEA" w:rsidRDefault="00413FEA" w:rsidP="003222B8">
            <w:pPr>
              <w:pStyle w:val="Tabellentext"/>
            </w:pPr>
            <w:r>
              <w:t xml:space="preserve">Folgende Gerätedaten sind erforderlich: </w:t>
            </w:r>
          </w:p>
          <w:p w14:paraId="26F0E00B" w14:textId="7803F9E1" w:rsidR="00413FEA" w:rsidRDefault="00413FEA" w:rsidP="003222B8">
            <w:pPr>
              <w:pStyle w:val="Aufzhlung"/>
            </w:pPr>
            <w:r>
              <w:t xml:space="preserve">Gerätetyp (Drucker oder Multifunktionsgerät, Monochromdruckgerät oder Farbdruckgerät), </w:t>
            </w:r>
          </w:p>
          <w:p w14:paraId="01CFDEDD" w14:textId="58500D70" w:rsidR="00413FEA" w:rsidRDefault="00413FEA" w:rsidP="003222B8">
            <w:pPr>
              <w:pStyle w:val="Aufzhlung"/>
            </w:pPr>
            <w:r>
              <w:t xml:space="preserve">Seitendurchsatz im Monochromdruck sowie </w:t>
            </w:r>
          </w:p>
          <w:p w14:paraId="1EA58819" w14:textId="016F18AC" w:rsidR="00413FEA" w:rsidRDefault="00413FEA" w:rsidP="003222B8">
            <w:pPr>
              <w:pStyle w:val="Aufzhlung"/>
            </w:pPr>
            <w:r>
              <w:t>Höhe der Gerätewerte für den typischen Stromverbrauch.</w:t>
            </w:r>
          </w:p>
          <w:p w14:paraId="4F62E952" w14:textId="77777777" w:rsidR="00413FEA" w:rsidRDefault="00413FEA" w:rsidP="003222B8">
            <w:pPr>
              <w:pStyle w:val="Tabellentext"/>
            </w:pPr>
            <w:r>
              <w:t>Bürogeräte mit Druckfunktion müssen mit ihrem TEC</w:t>
            </w:r>
            <w:r w:rsidRPr="004348A2">
              <w:rPr>
                <w:vertAlign w:val="subscript"/>
              </w:rPr>
              <w:t>M</w:t>
            </w:r>
            <w:r>
              <w:t xml:space="preserve">-Wert den für sie gültigen Höchstwert </w:t>
            </w:r>
            <w:proofErr w:type="spellStart"/>
            <w:r>
              <w:t>TEC</w:t>
            </w:r>
            <w:r w:rsidRPr="004348A2">
              <w:rPr>
                <w:vertAlign w:val="subscript"/>
              </w:rPr>
              <w:t>Mzul</w:t>
            </w:r>
            <w:proofErr w:type="spellEnd"/>
            <w:r>
              <w:t xml:space="preserve"> einhalten. Es gilt:</w:t>
            </w:r>
          </w:p>
          <w:p w14:paraId="209DCF26" w14:textId="0FD24666" w:rsidR="00413FEA" w:rsidRDefault="004348A2" w:rsidP="003222B8">
            <w:pPr>
              <w:pStyle w:val="Tabellentext"/>
            </w:pPr>
            <w:r>
              <w:tab/>
            </w:r>
            <w:r w:rsidR="00413FEA">
              <w:t>TE</w:t>
            </w:r>
            <w:r w:rsidR="00413FEA" w:rsidRPr="004348A2">
              <w:t>C</w:t>
            </w:r>
            <w:r w:rsidR="00413FEA" w:rsidRPr="004348A2">
              <w:rPr>
                <w:vertAlign w:val="subscript"/>
              </w:rPr>
              <w:t>M</w:t>
            </w:r>
            <w:r w:rsidR="00413FEA">
              <w:t xml:space="preserve"> ≤ </w:t>
            </w:r>
            <w:proofErr w:type="spellStart"/>
            <w:r w:rsidR="00413FEA">
              <w:t>TEC</w:t>
            </w:r>
            <w:r w:rsidR="00413FEA" w:rsidRPr="004348A2">
              <w:rPr>
                <w:vertAlign w:val="subscript"/>
              </w:rPr>
              <w:t>Mzul</w:t>
            </w:r>
            <w:proofErr w:type="spellEnd"/>
          </w:p>
          <w:p w14:paraId="6120AEE8" w14:textId="77777777" w:rsidR="00413FEA" w:rsidRDefault="00413FEA" w:rsidP="003222B8">
            <w:pPr>
              <w:pStyle w:val="Tabellentext"/>
            </w:pPr>
            <w:r>
              <w:t xml:space="preserve">Der Wert </w:t>
            </w:r>
            <w:proofErr w:type="spellStart"/>
            <w:r>
              <w:t>TEC</w:t>
            </w:r>
            <w:r w:rsidRPr="004348A2">
              <w:rPr>
                <w:vertAlign w:val="subscript"/>
              </w:rPr>
              <w:t>Mzul</w:t>
            </w:r>
            <w:proofErr w:type="spellEnd"/>
            <w:r>
              <w:t xml:space="preserve"> und der TEC</w:t>
            </w:r>
            <w:r w:rsidRPr="004348A2">
              <w:rPr>
                <w:vertAlign w:val="subscript"/>
              </w:rPr>
              <w:t>M</w:t>
            </w:r>
            <w:r>
              <w:t xml:space="preserve"> sind nicht gerundet zu vergleichen. Der TEC</w:t>
            </w:r>
            <w:r w:rsidRPr="004348A2">
              <w:rPr>
                <w:vertAlign w:val="subscript"/>
              </w:rPr>
              <w:t>M</w:t>
            </w:r>
            <w:r>
              <w:t xml:space="preserve"> ist auf die nächste 0,01 kWh/Woche zu runden (gemäß ENERGY STAR 3.0).</w:t>
            </w:r>
          </w:p>
          <w:p w14:paraId="25F9AB11" w14:textId="10E36EA8" w:rsidR="003465DA" w:rsidRPr="00994FEC" w:rsidRDefault="00413FEA" w:rsidP="003222B8">
            <w:pPr>
              <w:pStyle w:val="Tabellentext"/>
            </w:pPr>
            <w:r>
              <w:t>Der zulässige Höchstwert (</w:t>
            </w:r>
            <w:proofErr w:type="spellStart"/>
            <w:r>
              <w:t>TEC</w:t>
            </w:r>
            <w:r w:rsidRPr="004348A2">
              <w:rPr>
                <w:vertAlign w:val="subscript"/>
              </w:rPr>
              <w:t>Mzul</w:t>
            </w:r>
            <w:proofErr w:type="spellEnd"/>
            <w:r>
              <w:t>) hängt vom Seitendurchsatz S</w:t>
            </w:r>
            <w:r w:rsidRPr="004348A2">
              <w:rPr>
                <w:vertAlign w:val="subscript"/>
              </w:rPr>
              <w:t>M</w:t>
            </w:r>
            <w:r>
              <w:t xml:space="preserve"> und dem Gerätetyp (Drucker oder Multifunktionsgerät und Monochrom oder Farbe) ab und ist anhand der Ausführungen der aktuell gültigen Fassung des Energy Star 3.0 zu bestimmen.</w:t>
            </w:r>
          </w:p>
        </w:tc>
        <w:tc>
          <w:tcPr>
            <w:tcW w:w="2538" w:type="dxa"/>
            <w:shd w:val="clear" w:color="auto" w:fill="auto"/>
          </w:tcPr>
          <w:p w14:paraId="5A3EDC1F" w14:textId="4B5A3D3A" w:rsidR="004348A2" w:rsidRDefault="003465DA" w:rsidP="003222B8">
            <w:pPr>
              <w:pStyle w:val="Tabellentext"/>
            </w:pPr>
            <w:r w:rsidRPr="00994FEC">
              <w:t>Ausschlusskriterium</w:t>
            </w:r>
            <w:r w:rsidR="00413FEA">
              <w:t xml:space="preserve"> </w:t>
            </w:r>
          </w:p>
          <w:p w14:paraId="5FEBAED0" w14:textId="77777777" w:rsidR="00C82909" w:rsidRDefault="00C82909" w:rsidP="003222B8">
            <w:pPr>
              <w:pStyle w:val="Tabellentext"/>
            </w:pPr>
          </w:p>
          <w:p w14:paraId="7282454D" w14:textId="6F9E4C1C" w:rsidR="004348A2" w:rsidRDefault="00413FEA" w:rsidP="003222B8">
            <w:pPr>
              <w:pStyle w:val="Tabellentext"/>
            </w:pPr>
            <w:r>
              <w:t xml:space="preserve">und </w:t>
            </w:r>
          </w:p>
          <w:p w14:paraId="26DAB341" w14:textId="77777777" w:rsidR="00C82909" w:rsidRDefault="00C82909" w:rsidP="003222B8">
            <w:pPr>
              <w:pStyle w:val="Tabellentext"/>
            </w:pPr>
          </w:p>
          <w:p w14:paraId="535EC7C1" w14:textId="77777777" w:rsidR="00201B5C" w:rsidRDefault="003465DA" w:rsidP="003222B8">
            <w:pPr>
              <w:pStyle w:val="Tabellentext"/>
            </w:pPr>
            <w:r>
              <w:t>Bewertungskriterium</w:t>
            </w:r>
            <w:r w:rsidR="00413FEA">
              <w:t xml:space="preserve"> </w:t>
            </w:r>
          </w:p>
          <w:p w14:paraId="1B60249C" w14:textId="2F1B7970" w:rsidR="00ED5139" w:rsidRDefault="00413FEA" w:rsidP="003222B8">
            <w:pPr>
              <w:pStyle w:val="Tabellentext"/>
            </w:pPr>
            <w:r w:rsidRPr="00413FEA">
              <w:t>(Im Rahmen der Zuschlagskriterien [Bewertungskriterien] sollte die Leistungsaufnahme und der Energieverbrauch entweder über die Lebenszykluskosten oder direkt über den gemessenen/berechneten Wert in die Angebotswertung eingehen.)</w:t>
            </w:r>
          </w:p>
          <w:p w14:paraId="4C0E99B3" w14:textId="77777777" w:rsidR="00C82909" w:rsidRDefault="00C82909" w:rsidP="003222B8">
            <w:pPr>
              <w:pStyle w:val="Tabellentext"/>
            </w:pPr>
          </w:p>
          <w:p w14:paraId="7088CDB6" w14:textId="5BDF2A21" w:rsidR="003465DA" w:rsidRPr="00994FEC" w:rsidRDefault="003465DA" w:rsidP="003222B8">
            <w:pPr>
              <w:pStyle w:val="Tabellentext"/>
            </w:pPr>
            <w:r w:rsidRPr="00994FEC">
              <w:t xml:space="preserve">Nachweis durch </w:t>
            </w:r>
            <w:r w:rsidR="00413FEA" w:rsidRPr="00413FEA">
              <w:t>Messprotokoll eines – für die Prüfung nach ISO/IEC 17025 – akkreditierten Prüfinstituts oder Prüfprotokolle, die bestätigen, dass das Gerät die Werte aus dem „TEC Data Collection Worksheet“ des ENERGY STAR 3.0 einhält.</w:t>
            </w:r>
          </w:p>
        </w:tc>
        <w:tc>
          <w:tcPr>
            <w:tcW w:w="1692" w:type="dxa"/>
            <w:shd w:val="clear" w:color="auto" w:fill="auto"/>
            <w:vAlign w:val="center"/>
          </w:tcPr>
          <w:p w14:paraId="4B48B009" w14:textId="77777777" w:rsidR="003465DA" w:rsidRPr="005B05B8" w:rsidRDefault="003465D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2D14D260" w14:textId="77777777" w:rsidTr="00413FEA">
        <w:trPr>
          <w:trHeight w:val="284"/>
          <w:tblHeader/>
        </w:trPr>
        <w:tc>
          <w:tcPr>
            <w:tcW w:w="5409" w:type="dxa"/>
            <w:shd w:val="clear" w:color="auto" w:fill="D9D9D9"/>
            <w:vAlign w:val="center"/>
          </w:tcPr>
          <w:p w14:paraId="1F46CC6F" w14:textId="77D52079" w:rsidR="003465DA" w:rsidRDefault="004348A2" w:rsidP="003222B8">
            <w:pPr>
              <w:pStyle w:val="Tabellentext"/>
            </w:pPr>
            <w:r w:rsidRPr="004348A2">
              <w:t>1.2</w:t>
            </w:r>
            <w:r w:rsidRPr="004348A2">
              <w:tab/>
              <w:t>Ruhezustand</w:t>
            </w:r>
          </w:p>
        </w:tc>
        <w:tc>
          <w:tcPr>
            <w:tcW w:w="2538" w:type="dxa"/>
            <w:shd w:val="clear" w:color="auto" w:fill="D9D9D9"/>
          </w:tcPr>
          <w:p w14:paraId="7A1D88BA" w14:textId="77777777" w:rsidR="003465DA" w:rsidRPr="00994FEC" w:rsidRDefault="003465DA" w:rsidP="003222B8">
            <w:pPr>
              <w:pStyle w:val="Tabellentext"/>
            </w:pPr>
          </w:p>
        </w:tc>
        <w:tc>
          <w:tcPr>
            <w:tcW w:w="1692" w:type="dxa"/>
            <w:shd w:val="clear" w:color="auto" w:fill="D9D9D9"/>
            <w:vAlign w:val="center"/>
          </w:tcPr>
          <w:p w14:paraId="5A132F92" w14:textId="77777777" w:rsidR="003465DA" w:rsidRPr="005B05B8" w:rsidRDefault="003465DA" w:rsidP="003222B8">
            <w:pPr>
              <w:pStyle w:val="Tabellentext"/>
            </w:pPr>
          </w:p>
        </w:tc>
      </w:tr>
      <w:tr w:rsidR="004348A2" w:rsidRPr="004C4B67" w14:paraId="73DEF8C0" w14:textId="77777777" w:rsidTr="00413FEA">
        <w:trPr>
          <w:trHeight w:val="284"/>
          <w:tblHeader/>
        </w:trPr>
        <w:tc>
          <w:tcPr>
            <w:tcW w:w="5409" w:type="dxa"/>
            <w:shd w:val="clear" w:color="auto" w:fill="D9D9D9"/>
            <w:vAlign w:val="center"/>
          </w:tcPr>
          <w:p w14:paraId="3E4FF841" w14:textId="1364B503" w:rsidR="004348A2" w:rsidRPr="004348A2" w:rsidRDefault="004348A2" w:rsidP="003222B8">
            <w:pPr>
              <w:pStyle w:val="Tabellentext"/>
            </w:pPr>
            <w:r w:rsidRPr="004348A2">
              <w:t>1.2.1</w:t>
            </w:r>
            <w:r w:rsidRPr="004348A2">
              <w:tab/>
              <w:t>Maximale Leistungsaufnahme</w:t>
            </w:r>
          </w:p>
        </w:tc>
        <w:tc>
          <w:tcPr>
            <w:tcW w:w="2538" w:type="dxa"/>
            <w:shd w:val="clear" w:color="auto" w:fill="D9D9D9"/>
          </w:tcPr>
          <w:p w14:paraId="1CF3B513" w14:textId="77777777" w:rsidR="004348A2" w:rsidRPr="00994FEC" w:rsidRDefault="004348A2" w:rsidP="003222B8">
            <w:pPr>
              <w:pStyle w:val="Tabellentext"/>
            </w:pPr>
          </w:p>
        </w:tc>
        <w:tc>
          <w:tcPr>
            <w:tcW w:w="1692" w:type="dxa"/>
            <w:shd w:val="clear" w:color="auto" w:fill="D9D9D9"/>
            <w:vAlign w:val="center"/>
          </w:tcPr>
          <w:p w14:paraId="4C765D1D" w14:textId="77777777" w:rsidR="004348A2" w:rsidRPr="005B05B8" w:rsidRDefault="004348A2" w:rsidP="003222B8">
            <w:pPr>
              <w:pStyle w:val="Tabellentext"/>
            </w:pPr>
          </w:p>
        </w:tc>
      </w:tr>
      <w:tr w:rsidR="003465DA" w:rsidRPr="004C4B67" w14:paraId="68B578C4" w14:textId="77777777" w:rsidTr="00413FEA">
        <w:trPr>
          <w:trHeight w:val="284"/>
          <w:tblHeader/>
        </w:trPr>
        <w:tc>
          <w:tcPr>
            <w:tcW w:w="5409" w:type="dxa"/>
            <w:shd w:val="clear" w:color="auto" w:fill="auto"/>
          </w:tcPr>
          <w:p w14:paraId="517A3966" w14:textId="77777777" w:rsidR="004348A2" w:rsidRDefault="004348A2" w:rsidP="003222B8">
            <w:pPr>
              <w:pStyle w:val="Tabellentext"/>
            </w:pPr>
            <w:r>
              <w:t xml:space="preserve">Für Bürogeräte mit Druckfunktion gilt eine maximale Leistungsaufnahme im Ruhezustand von zwei Watt. </w:t>
            </w:r>
          </w:p>
          <w:p w14:paraId="12D77AA7" w14:textId="58F8E72E" w:rsidR="003465DA" w:rsidRDefault="004348A2" w:rsidP="003222B8">
            <w:pPr>
              <w:pStyle w:val="Tabellentext"/>
            </w:pPr>
            <w:r>
              <w:t>Ausgenommen hiervon sind Geräte mit Drahtlos-Netzzugangspunkt. Für diese Geräte gilt eine maximale Leistungsaufnahme von drei Watt.</w:t>
            </w:r>
          </w:p>
        </w:tc>
        <w:tc>
          <w:tcPr>
            <w:tcW w:w="2538" w:type="dxa"/>
            <w:shd w:val="clear" w:color="auto" w:fill="auto"/>
          </w:tcPr>
          <w:p w14:paraId="2514E0B7" w14:textId="672B43F6" w:rsidR="006B660B" w:rsidRDefault="003465DA" w:rsidP="003222B8">
            <w:pPr>
              <w:pStyle w:val="Tabellentext"/>
            </w:pPr>
            <w:r w:rsidRPr="00994FEC">
              <w:t>Ausschlusskriterium</w:t>
            </w:r>
          </w:p>
          <w:p w14:paraId="01DB2FB4" w14:textId="77777777" w:rsidR="00C82909" w:rsidRPr="00994FEC" w:rsidRDefault="00C82909" w:rsidP="003222B8">
            <w:pPr>
              <w:pStyle w:val="Tabellentext"/>
            </w:pPr>
          </w:p>
          <w:p w14:paraId="7AC2D528" w14:textId="7CC5228F" w:rsidR="003465DA" w:rsidRPr="00994FEC" w:rsidRDefault="003465DA" w:rsidP="003222B8">
            <w:pPr>
              <w:pStyle w:val="Tabellentext"/>
            </w:pPr>
            <w:r w:rsidRPr="00994FEC">
              <w:t xml:space="preserve">Nachweis durch </w:t>
            </w:r>
            <w:r w:rsidR="004348A2" w:rsidRPr="004348A2">
              <w:t>Messprotokoll eines – für die Prüfung nach ISO/IEC 17025 – akkreditierten Prüfinstituts</w:t>
            </w:r>
          </w:p>
        </w:tc>
        <w:tc>
          <w:tcPr>
            <w:tcW w:w="1692" w:type="dxa"/>
            <w:shd w:val="clear" w:color="auto" w:fill="auto"/>
            <w:vAlign w:val="center"/>
          </w:tcPr>
          <w:p w14:paraId="1F786488" w14:textId="77777777" w:rsidR="003465DA" w:rsidRPr="005B05B8" w:rsidRDefault="003465D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939A444" w14:textId="77777777" w:rsidR="003222B8" w:rsidRDefault="003222B8">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413FEA" w:rsidRPr="004C4B67" w14:paraId="46C03DE3" w14:textId="77777777" w:rsidTr="00413FEA">
        <w:trPr>
          <w:trHeight w:val="185"/>
          <w:tblHeader/>
        </w:trPr>
        <w:tc>
          <w:tcPr>
            <w:tcW w:w="5409" w:type="dxa"/>
            <w:shd w:val="clear" w:color="auto" w:fill="D9D9D9"/>
            <w:vAlign w:val="center"/>
          </w:tcPr>
          <w:p w14:paraId="4021A6EA" w14:textId="1A102A76" w:rsidR="00413FEA" w:rsidRPr="00994FEC" w:rsidRDefault="004348A2" w:rsidP="003222B8">
            <w:pPr>
              <w:pStyle w:val="Tabellentext"/>
            </w:pPr>
            <w:r w:rsidRPr="004348A2">
              <w:lastRenderedPageBreak/>
              <w:t>1.2.2</w:t>
            </w:r>
            <w:r w:rsidRPr="004348A2">
              <w:tab/>
              <w:t>Höchstwerte für die Aktivierungszeiten</w:t>
            </w:r>
          </w:p>
        </w:tc>
        <w:tc>
          <w:tcPr>
            <w:tcW w:w="2538" w:type="dxa"/>
            <w:shd w:val="clear" w:color="auto" w:fill="D9D9D9"/>
            <w:vAlign w:val="center"/>
          </w:tcPr>
          <w:p w14:paraId="660D2E21" w14:textId="77777777" w:rsidR="00413FEA" w:rsidRPr="00994FEC" w:rsidRDefault="00413FEA" w:rsidP="003222B8">
            <w:pPr>
              <w:pStyle w:val="Tabellentext"/>
            </w:pPr>
          </w:p>
        </w:tc>
        <w:tc>
          <w:tcPr>
            <w:tcW w:w="1692" w:type="dxa"/>
            <w:shd w:val="clear" w:color="auto" w:fill="D9D9D9"/>
            <w:vAlign w:val="center"/>
          </w:tcPr>
          <w:p w14:paraId="22AFA100" w14:textId="77777777" w:rsidR="00413FEA" w:rsidRPr="00994FEC" w:rsidRDefault="00413FEA" w:rsidP="003222B8">
            <w:pPr>
              <w:pStyle w:val="Tabellentext"/>
            </w:pPr>
          </w:p>
        </w:tc>
      </w:tr>
      <w:tr w:rsidR="009D2902" w:rsidRPr="004C4B67" w14:paraId="78109F29" w14:textId="77777777" w:rsidTr="00413FEA">
        <w:trPr>
          <w:trHeight w:val="284"/>
          <w:tblHeader/>
        </w:trPr>
        <w:tc>
          <w:tcPr>
            <w:tcW w:w="5409" w:type="dxa"/>
            <w:shd w:val="clear" w:color="auto" w:fill="auto"/>
          </w:tcPr>
          <w:p w14:paraId="2DDAC2D7" w14:textId="77777777" w:rsidR="009D2902" w:rsidRDefault="009D2902" w:rsidP="003222B8">
            <w:pPr>
              <w:pStyle w:val="Tabellentext"/>
            </w:pPr>
            <w:r>
              <w:t xml:space="preserve">Bürogeräte mit Druckfunktion müssen im Auslieferungszustand so konfiguriert sein, dass sie automatisch nach Ablauf einer Aktivierungszeit in einen Stromsparzustand übergehen. Typischerweise verfügen Geräte über mehrere Stromsparzustände. </w:t>
            </w:r>
          </w:p>
          <w:p w14:paraId="444AC717" w14:textId="6AF8B5BF" w:rsidR="009D2902" w:rsidRDefault="009D2902" w:rsidP="003222B8">
            <w:pPr>
              <w:pStyle w:val="Tabellentext"/>
            </w:pPr>
            <w:r>
              <w:t>Die maximal einstellbare Aktivierungszeit darf folgende Werte nicht überschreiten.</w:t>
            </w:r>
          </w:p>
        </w:tc>
        <w:tc>
          <w:tcPr>
            <w:tcW w:w="2538" w:type="dxa"/>
            <w:shd w:val="clear" w:color="auto" w:fill="auto"/>
          </w:tcPr>
          <w:p w14:paraId="15283FE9" w14:textId="50C1BF1E" w:rsidR="006B660B" w:rsidRDefault="006534D2" w:rsidP="003222B8">
            <w:pPr>
              <w:pStyle w:val="Tabellentext"/>
            </w:pPr>
            <w:r w:rsidRPr="00994FEC">
              <w:t>Ausschlusskriterium</w:t>
            </w:r>
          </w:p>
          <w:p w14:paraId="33CDBA9E" w14:textId="77777777" w:rsidR="00C82909" w:rsidRPr="00994FEC" w:rsidRDefault="00C82909" w:rsidP="003222B8">
            <w:pPr>
              <w:pStyle w:val="Tabellentext"/>
            </w:pPr>
          </w:p>
          <w:p w14:paraId="03C4988C" w14:textId="02942EDB" w:rsidR="009D2902" w:rsidRPr="00994FEC" w:rsidRDefault="006534D2" w:rsidP="003222B8">
            <w:pPr>
              <w:pStyle w:val="Tabellentext"/>
            </w:pPr>
            <w:r w:rsidRPr="00994FEC">
              <w:t xml:space="preserve">Nachweis durch </w:t>
            </w:r>
            <w:r w:rsidRPr="004348A2">
              <w:t>Messprotokoll eines – für die Prüfung nach ISO/IEC 17025 – akkreditierten Prüfinstituts</w:t>
            </w:r>
          </w:p>
        </w:tc>
        <w:tc>
          <w:tcPr>
            <w:tcW w:w="1692" w:type="dxa"/>
            <w:shd w:val="clear" w:color="auto" w:fill="auto"/>
            <w:vAlign w:val="center"/>
          </w:tcPr>
          <w:p w14:paraId="281CE883" w14:textId="0EF505DB" w:rsidR="009D2902" w:rsidRPr="005B05B8" w:rsidRDefault="006534D2"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0D521614" w14:textId="77777777" w:rsidTr="00413FEA">
        <w:trPr>
          <w:trHeight w:val="284"/>
          <w:tblHeader/>
        </w:trPr>
        <w:tc>
          <w:tcPr>
            <w:tcW w:w="5409" w:type="dxa"/>
            <w:shd w:val="clear" w:color="auto" w:fill="auto"/>
          </w:tcPr>
          <w:p w14:paraId="24663996" w14:textId="77777777" w:rsidR="00EF4105" w:rsidRDefault="00EF4105" w:rsidP="003222B8">
            <w:pPr>
              <w:pStyle w:val="Beschriftung"/>
            </w:pPr>
            <w:r>
              <w:t xml:space="preserve">Tabelle </w:t>
            </w:r>
            <w:r w:rsidR="0024187B">
              <w:fldChar w:fldCharType="begin"/>
            </w:r>
            <w:r w:rsidR="0024187B">
              <w:instrText xml:space="preserve"> SEQ Tabelle \* ARABIC </w:instrText>
            </w:r>
            <w:r w:rsidR="0024187B">
              <w:fldChar w:fldCharType="separate"/>
            </w:r>
            <w:r>
              <w:rPr>
                <w:noProof/>
              </w:rPr>
              <w:t>1</w:t>
            </w:r>
            <w:r w:rsidR="0024187B">
              <w:rPr>
                <w:noProof/>
              </w:rPr>
              <w:fldChar w:fldCharType="end"/>
            </w:r>
            <w:r>
              <w:rPr>
                <w:noProof/>
              </w:rPr>
              <w:t>:</w:t>
            </w:r>
            <w:r>
              <w:tab/>
            </w:r>
            <w:r w:rsidRPr="001E6C1D">
              <w:t xml:space="preserve">Maximal einstellbare Aktivierungszeiten </w:t>
            </w:r>
            <w:proofErr w:type="spellStart"/>
            <w:r w:rsidRPr="001E6C1D">
              <w:t>t</w:t>
            </w:r>
            <w:r w:rsidRPr="001E6C1D">
              <w:rPr>
                <w:vertAlign w:val="subscript"/>
              </w:rPr>
              <w:t>iA</w:t>
            </w:r>
            <w:proofErr w:type="spellEnd"/>
            <w:r w:rsidRPr="001E6C1D">
              <w:t xml:space="preserve"> für den Ruhezustand</w:t>
            </w:r>
          </w:p>
          <w:tbl>
            <w:tblPr>
              <w:tblStyle w:val="UBATabellemitKopf"/>
              <w:tblW w:w="5000" w:type="pct"/>
              <w:tblLayout w:type="fixed"/>
              <w:tblLook w:val="0020" w:firstRow="1" w:lastRow="0" w:firstColumn="0" w:lastColumn="0" w:noHBand="0" w:noVBand="0"/>
            </w:tblPr>
            <w:tblGrid>
              <w:gridCol w:w="2948"/>
              <w:gridCol w:w="2245"/>
            </w:tblGrid>
            <w:tr w:rsidR="00EF4105" w:rsidRPr="00234D65" w14:paraId="0F7184E5" w14:textId="77777777" w:rsidTr="00EF4105">
              <w:trPr>
                <w:cnfStyle w:val="100000000000" w:firstRow="1" w:lastRow="0" w:firstColumn="0" w:lastColumn="0" w:oddVBand="0" w:evenVBand="0" w:oddHBand="0" w:evenHBand="0" w:firstRowFirstColumn="0" w:firstRowLastColumn="0" w:lastRowFirstColumn="0" w:lastRowLastColumn="0"/>
                <w:trHeight w:val="187"/>
              </w:trPr>
              <w:tc>
                <w:tcPr>
                  <w:tcW w:w="2838" w:type="pct"/>
                </w:tcPr>
                <w:p w14:paraId="684A9DB7" w14:textId="77777777" w:rsidR="00EF4105" w:rsidRPr="00EF4105" w:rsidRDefault="00EF4105" w:rsidP="003222B8">
                  <w:pPr>
                    <w:pStyle w:val="TabellentextKopfzeile"/>
                  </w:pPr>
                  <w:r w:rsidRPr="00EF4105">
                    <w:t>alle Geräte mit einem Seitendurchsatz SM von</w:t>
                  </w:r>
                </w:p>
              </w:tc>
              <w:tc>
                <w:tcPr>
                  <w:tcW w:w="2162" w:type="pct"/>
                </w:tcPr>
                <w:p w14:paraId="119154DE" w14:textId="77777777" w:rsidR="00EF4105" w:rsidRPr="00EF4105" w:rsidRDefault="00EF4105" w:rsidP="003222B8">
                  <w:pPr>
                    <w:pStyle w:val="TabellentextKopfzeile"/>
                  </w:pPr>
                  <w:r w:rsidRPr="00EF4105">
                    <w:t>Minuten</w:t>
                  </w:r>
                </w:p>
              </w:tc>
            </w:tr>
            <w:tr w:rsidR="00EF4105" w:rsidRPr="001E6C1D" w14:paraId="1C9E4FF4" w14:textId="77777777" w:rsidTr="00EF4105">
              <w:trPr>
                <w:cnfStyle w:val="000000100000" w:firstRow="0" w:lastRow="0" w:firstColumn="0" w:lastColumn="0" w:oddVBand="0" w:evenVBand="0" w:oddHBand="1" w:evenHBand="0" w:firstRowFirstColumn="0" w:firstRowLastColumn="0" w:lastRowFirstColumn="0" w:lastRowLastColumn="0"/>
                <w:trHeight w:val="121"/>
              </w:trPr>
              <w:tc>
                <w:tcPr>
                  <w:tcW w:w="5148" w:type="dxa"/>
                </w:tcPr>
                <w:p w14:paraId="1103FA2B" w14:textId="77777777" w:rsidR="00EF4105" w:rsidRPr="00EF4105" w:rsidRDefault="00EF4105" w:rsidP="003222B8">
                  <w:pPr>
                    <w:pStyle w:val="Tabellentext"/>
                  </w:pPr>
                  <w:r w:rsidRPr="00EF4105">
                    <w:t xml:space="preserve">&gt; 0 … 30 Seiten/Minute </w:t>
                  </w:r>
                </w:p>
              </w:tc>
              <w:tc>
                <w:tcPr>
                  <w:tcW w:w="2162" w:type="pct"/>
                </w:tcPr>
                <w:p w14:paraId="60A10734" w14:textId="77777777" w:rsidR="00EF4105" w:rsidRPr="00EF4105" w:rsidRDefault="00EF4105" w:rsidP="003222B8">
                  <w:pPr>
                    <w:pStyle w:val="Tabellentext"/>
                  </w:pPr>
                  <w:r w:rsidRPr="00EF4105">
                    <w:t xml:space="preserve">60 </w:t>
                  </w:r>
                </w:p>
              </w:tc>
            </w:tr>
            <w:tr w:rsidR="00EF4105" w:rsidRPr="001E6C1D" w14:paraId="1FDDF972" w14:textId="77777777" w:rsidTr="00EF4105">
              <w:trPr>
                <w:trHeight w:val="121"/>
              </w:trPr>
              <w:tc>
                <w:tcPr>
                  <w:tcW w:w="5148" w:type="dxa"/>
                </w:tcPr>
                <w:p w14:paraId="006DF300" w14:textId="77777777" w:rsidR="00EF4105" w:rsidRPr="00EF4105" w:rsidRDefault="00EF4105" w:rsidP="003222B8">
                  <w:pPr>
                    <w:pStyle w:val="Tabellentext"/>
                  </w:pPr>
                  <w:r w:rsidRPr="00EF4105">
                    <w:t xml:space="preserve">&gt; 30 Seiten/Minute </w:t>
                  </w:r>
                </w:p>
              </w:tc>
              <w:tc>
                <w:tcPr>
                  <w:tcW w:w="2162" w:type="pct"/>
                </w:tcPr>
                <w:p w14:paraId="150FF2B0" w14:textId="77777777" w:rsidR="00EF4105" w:rsidRPr="00EF4105" w:rsidRDefault="00EF4105" w:rsidP="003222B8">
                  <w:pPr>
                    <w:pStyle w:val="Tabellentext"/>
                  </w:pPr>
                  <w:r w:rsidRPr="00EF4105">
                    <w:t xml:space="preserve">120 </w:t>
                  </w:r>
                </w:p>
              </w:tc>
            </w:tr>
          </w:tbl>
          <w:p w14:paraId="7EE3E4BE" w14:textId="42812F4A" w:rsidR="00EF4105" w:rsidRDefault="00EF4105" w:rsidP="003222B8">
            <w:pPr>
              <w:pStyle w:val="Tabellen-undAbbildungsunterschrift"/>
            </w:pPr>
            <w:r>
              <w:t>Quelle: Umweltzeichen Blauer Engel für Bürogeräte mit Druckfunktion (Drucker und Multifunktionsgeräte) (DE-UZ 219, Ausgabe Januar 2021).</w:t>
            </w:r>
          </w:p>
          <w:p w14:paraId="71CD49C8" w14:textId="77777777" w:rsidR="00EF4105" w:rsidRDefault="00EF4105" w:rsidP="003222B8">
            <w:pPr>
              <w:pStyle w:val="Tabellentext"/>
            </w:pPr>
            <w:r>
              <w:t>Die maximal voreingestellte Aktivierungszeit darf die in Tabelle 2 dargestellten Werte nicht überschreiten.</w:t>
            </w:r>
          </w:p>
          <w:p w14:paraId="78E93C58" w14:textId="77777777" w:rsidR="00EF4105" w:rsidRDefault="00EF4105" w:rsidP="003222B8">
            <w:pPr>
              <w:pStyle w:val="Beschriftung"/>
            </w:pPr>
            <w:r>
              <w:t xml:space="preserve">Tabelle </w:t>
            </w:r>
            <w:r w:rsidR="0024187B">
              <w:fldChar w:fldCharType="begin"/>
            </w:r>
            <w:r w:rsidR="0024187B">
              <w:instrText xml:space="preserve"> SEQ Tabelle \* ARABIC </w:instrText>
            </w:r>
            <w:r w:rsidR="0024187B">
              <w:fldChar w:fldCharType="separate"/>
            </w:r>
            <w:r>
              <w:rPr>
                <w:noProof/>
              </w:rPr>
              <w:t>2</w:t>
            </w:r>
            <w:r w:rsidR="0024187B">
              <w:rPr>
                <w:noProof/>
              </w:rPr>
              <w:fldChar w:fldCharType="end"/>
            </w:r>
            <w:r>
              <w:t>:</w:t>
            </w:r>
            <w:r>
              <w:tab/>
            </w:r>
            <w:r w:rsidRPr="001D5860">
              <w:t>Maximal voreingestellte Aktivierungszeiten [Minuten]</w:t>
            </w:r>
          </w:p>
          <w:tbl>
            <w:tblPr>
              <w:tblStyle w:val="UBATabellemitKopf"/>
              <w:tblW w:w="4964" w:type="pct"/>
              <w:tblLayout w:type="fixed"/>
              <w:tblLook w:val="0020" w:firstRow="1" w:lastRow="0" w:firstColumn="0" w:lastColumn="0" w:noHBand="0" w:noVBand="0"/>
            </w:tblPr>
            <w:tblGrid>
              <w:gridCol w:w="2452"/>
              <w:gridCol w:w="1298"/>
              <w:gridCol w:w="1406"/>
            </w:tblGrid>
            <w:tr w:rsidR="00EF4105" w:rsidRPr="001D5860" w14:paraId="6378B1D7" w14:textId="77777777" w:rsidTr="00EF4105">
              <w:trPr>
                <w:cnfStyle w:val="100000000000" w:firstRow="1" w:lastRow="0" w:firstColumn="0" w:lastColumn="0" w:oddVBand="0" w:evenVBand="0" w:oddHBand="0" w:evenHBand="0" w:firstRowFirstColumn="0" w:firstRowLastColumn="0" w:lastRowFirstColumn="0" w:lastRowLastColumn="0"/>
                <w:trHeight w:val="168"/>
              </w:trPr>
              <w:tc>
                <w:tcPr>
                  <w:tcW w:w="2378" w:type="pct"/>
                </w:tcPr>
                <w:p w14:paraId="2492BF39" w14:textId="77777777" w:rsidR="00EF4105" w:rsidRPr="001D5860" w:rsidRDefault="00EF4105" w:rsidP="003222B8">
                  <w:pPr>
                    <w:pStyle w:val="TabellentextKopfzeile"/>
                  </w:pPr>
                  <w:r>
                    <w:t>S</w:t>
                  </w:r>
                  <w:r w:rsidRPr="00FB10D8">
                    <w:rPr>
                      <w:vertAlign w:val="subscript"/>
                    </w:rPr>
                    <w:t>M</w:t>
                  </w:r>
                </w:p>
              </w:tc>
              <w:tc>
                <w:tcPr>
                  <w:tcW w:w="1259" w:type="pct"/>
                </w:tcPr>
                <w:p w14:paraId="2CBEA3E2" w14:textId="77777777" w:rsidR="00EF4105" w:rsidRPr="001D5860" w:rsidRDefault="00EF4105" w:rsidP="003222B8">
                  <w:pPr>
                    <w:pStyle w:val="TabellentextKopfzeile"/>
                  </w:pPr>
                  <w:r>
                    <w:t>MFG</w:t>
                  </w:r>
                </w:p>
              </w:tc>
              <w:tc>
                <w:tcPr>
                  <w:tcW w:w="1363" w:type="pct"/>
                </w:tcPr>
                <w:p w14:paraId="28A1D518" w14:textId="77777777" w:rsidR="00EF4105" w:rsidRPr="001D5860" w:rsidRDefault="00EF4105" w:rsidP="003222B8">
                  <w:pPr>
                    <w:pStyle w:val="TabellentextKopfzeile"/>
                  </w:pPr>
                  <w:r>
                    <w:t>Drucker</w:t>
                  </w:r>
                </w:p>
              </w:tc>
            </w:tr>
            <w:tr w:rsidR="00EF4105" w:rsidRPr="003A4CDE" w14:paraId="6DBCFB8B" w14:textId="77777777" w:rsidTr="00EF4105">
              <w:trPr>
                <w:cnfStyle w:val="000000100000" w:firstRow="0" w:lastRow="0" w:firstColumn="0" w:lastColumn="0" w:oddVBand="0" w:evenVBand="0" w:oddHBand="1" w:evenHBand="0" w:firstRowFirstColumn="0" w:firstRowLastColumn="0" w:lastRowFirstColumn="0" w:lastRowLastColumn="0"/>
                <w:trHeight w:val="121"/>
              </w:trPr>
              <w:tc>
                <w:tcPr>
                  <w:tcW w:w="4283" w:type="dxa"/>
                </w:tcPr>
                <w:p w14:paraId="284B60D2" w14:textId="77777777" w:rsidR="00EF4105" w:rsidRPr="003A4CDE" w:rsidRDefault="00EF4105" w:rsidP="003222B8">
                  <w:pPr>
                    <w:pStyle w:val="Tabellentext"/>
                  </w:pPr>
                  <w:r>
                    <w:t>0 – 10</w:t>
                  </w:r>
                  <w:r w:rsidRPr="003A4CDE">
                    <w:t xml:space="preserve"> </w:t>
                  </w:r>
                </w:p>
              </w:tc>
              <w:tc>
                <w:tcPr>
                  <w:tcW w:w="2267" w:type="dxa"/>
                </w:tcPr>
                <w:p w14:paraId="6ECE185A" w14:textId="77777777" w:rsidR="00EF4105" w:rsidRPr="003A4CDE" w:rsidRDefault="00EF4105" w:rsidP="003222B8">
                  <w:pPr>
                    <w:pStyle w:val="Tabellentext"/>
                  </w:pPr>
                  <w:r>
                    <w:t>15</w:t>
                  </w:r>
                </w:p>
              </w:tc>
              <w:tc>
                <w:tcPr>
                  <w:tcW w:w="2455" w:type="dxa"/>
                </w:tcPr>
                <w:p w14:paraId="73891A25" w14:textId="77777777" w:rsidR="00EF4105" w:rsidRPr="003A4CDE" w:rsidRDefault="00EF4105" w:rsidP="003222B8">
                  <w:pPr>
                    <w:pStyle w:val="Tabellentext"/>
                  </w:pPr>
                  <w:r>
                    <w:t>5</w:t>
                  </w:r>
                </w:p>
              </w:tc>
            </w:tr>
            <w:tr w:rsidR="00EF4105" w:rsidRPr="003A4CDE" w14:paraId="78C7F150" w14:textId="77777777" w:rsidTr="00EF4105">
              <w:trPr>
                <w:trHeight w:val="121"/>
              </w:trPr>
              <w:tc>
                <w:tcPr>
                  <w:tcW w:w="4283" w:type="dxa"/>
                </w:tcPr>
                <w:p w14:paraId="060AF850" w14:textId="77777777" w:rsidR="00EF4105" w:rsidRPr="003A4CDE" w:rsidRDefault="00EF4105" w:rsidP="003222B8">
                  <w:pPr>
                    <w:pStyle w:val="Tabellentext"/>
                  </w:pPr>
                  <w:r>
                    <w:t>11 – 20</w:t>
                  </w:r>
                </w:p>
              </w:tc>
              <w:tc>
                <w:tcPr>
                  <w:tcW w:w="2267" w:type="dxa"/>
                </w:tcPr>
                <w:p w14:paraId="6DE4CF6E" w14:textId="77777777" w:rsidR="00EF4105" w:rsidRPr="003A4CDE" w:rsidRDefault="00EF4105" w:rsidP="003222B8">
                  <w:pPr>
                    <w:pStyle w:val="Tabellentext"/>
                  </w:pPr>
                  <w:r>
                    <w:t>30</w:t>
                  </w:r>
                </w:p>
              </w:tc>
              <w:tc>
                <w:tcPr>
                  <w:tcW w:w="2455" w:type="dxa"/>
                </w:tcPr>
                <w:p w14:paraId="7DF69BE7" w14:textId="77777777" w:rsidR="00EF4105" w:rsidRPr="003A4CDE" w:rsidRDefault="00EF4105" w:rsidP="003222B8">
                  <w:pPr>
                    <w:pStyle w:val="Tabellentext"/>
                  </w:pPr>
                  <w:r>
                    <w:t>15</w:t>
                  </w:r>
                </w:p>
              </w:tc>
            </w:tr>
            <w:tr w:rsidR="00EF4105" w:rsidRPr="003A4CDE" w14:paraId="2C1634C4" w14:textId="77777777" w:rsidTr="00EF4105">
              <w:trPr>
                <w:cnfStyle w:val="000000100000" w:firstRow="0" w:lastRow="0" w:firstColumn="0" w:lastColumn="0" w:oddVBand="0" w:evenVBand="0" w:oddHBand="1" w:evenHBand="0" w:firstRowFirstColumn="0" w:firstRowLastColumn="0" w:lastRowFirstColumn="0" w:lastRowLastColumn="0"/>
                <w:trHeight w:val="121"/>
              </w:trPr>
              <w:tc>
                <w:tcPr>
                  <w:tcW w:w="4283" w:type="dxa"/>
                </w:tcPr>
                <w:p w14:paraId="298188C5" w14:textId="77777777" w:rsidR="00EF4105" w:rsidRPr="003A4CDE" w:rsidRDefault="00EF4105" w:rsidP="003222B8">
                  <w:pPr>
                    <w:pStyle w:val="Tabellentext"/>
                  </w:pPr>
                  <w:r>
                    <w:t>21 – 30</w:t>
                  </w:r>
                </w:p>
              </w:tc>
              <w:tc>
                <w:tcPr>
                  <w:tcW w:w="2267" w:type="dxa"/>
                </w:tcPr>
                <w:p w14:paraId="6968A709" w14:textId="77777777" w:rsidR="00EF4105" w:rsidRPr="003A4CDE" w:rsidRDefault="00EF4105" w:rsidP="003222B8">
                  <w:pPr>
                    <w:pStyle w:val="Tabellentext"/>
                  </w:pPr>
                  <w:r>
                    <w:t>45</w:t>
                  </w:r>
                </w:p>
              </w:tc>
              <w:tc>
                <w:tcPr>
                  <w:tcW w:w="2455" w:type="dxa"/>
                </w:tcPr>
                <w:p w14:paraId="6EDCEA52" w14:textId="77777777" w:rsidR="00EF4105" w:rsidRPr="003A4CDE" w:rsidRDefault="00EF4105" w:rsidP="003222B8">
                  <w:pPr>
                    <w:pStyle w:val="Tabellentext"/>
                  </w:pPr>
                  <w:r>
                    <w:t>30</w:t>
                  </w:r>
                </w:p>
              </w:tc>
            </w:tr>
            <w:tr w:rsidR="00EF4105" w:rsidRPr="003A4CDE" w14:paraId="62630EE1" w14:textId="77777777" w:rsidTr="00EF4105">
              <w:trPr>
                <w:trHeight w:val="121"/>
              </w:trPr>
              <w:tc>
                <w:tcPr>
                  <w:tcW w:w="4283" w:type="dxa"/>
                </w:tcPr>
                <w:p w14:paraId="6AF3091C" w14:textId="77777777" w:rsidR="00EF4105" w:rsidRPr="003A4CDE" w:rsidRDefault="00EF4105" w:rsidP="003222B8">
                  <w:pPr>
                    <w:pStyle w:val="Tabellentext"/>
                  </w:pPr>
                  <w:r>
                    <w:t>31 – 50</w:t>
                  </w:r>
                </w:p>
              </w:tc>
              <w:tc>
                <w:tcPr>
                  <w:tcW w:w="2267" w:type="dxa"/>
                </w:tcPr>
                <w:p w14:paraId="08B16313" w14:textId="77777777" w:rsidR="00EF4105" w:rsidRPr="003A4CDE" w:rsidRDefault="00EF4105" w:rsidP="003222B8">
                  <w:pPr>
                    <w:pStyle w:val="Tabellentext"/>
                  </w:pPr>
                  <w:r>
                    <w:t>45</w:t>
                  </w:r>
                </w:p>
              </w:tc>
              <w:tc>
                <w:tcPr>
                  <w:tcW w:w="2455" w:type="dxa"/>
                </w:tcPr>
                <w:p w14:paraId="18327299" w14:textId="77777777" w:rsidR="00EF4105" w:rsidRPr="003A4CDE" w:rsidRDefault="00EF4105" w:rsidP="003222B8">
                  <w:pPr>
                    <w:pStyle w:val="Tabellentext"/>
                  </w:pPr>
                  <w:r>
                    <w:t>45</w:t>
                  </w:r>
                </w:p>
              </w:tc>
            </w:tr>
            <w:tr w:rsidR="00EF4105" w:rsidRPr="003A4CDE" w14:paraId="700E46C3" w14:textId="77777777" w:rsidTr="00EF4105">
              <w:trPr>
                <w:cnfStyle w:val="000000100000" w:firstRow="0" w:lastRow="0" w:firstColumn="0" w:lastColumn="0" w:oddVBand="0" w:evenVBand="0" w:oddHBand="1" w:evenHBand="0" w:firstRowFirstColumn="0" w:firstRowLastColumn="0" w:lastRowFirstColumn="0" w:lastRowLastColumn="0"/>
                <w:trHeight w:val="121"/>
              </w:trPr>
              <w:tc>
                <w:tcPr>
                  <w:tcW w:w="4283" w:type="dxa"/>
                </w:tcPr>
                <w:p w14:paraId="0D3EA987" w14:textId="77777777" w:rsidR="00EF4105" w:rsidRPr="003A4CDE" w:rsidRDefault="00EF4105" w:rsidP="003222B8">
                  <w:pPr>
                    <w:pStyle w:val="Tabellentext"/>
                  </w:pPr>
                  <w:r w:rsidRPr="003A4CDE">
                    <w:t xml:space="preserve">&gt; </w:t>
                  </w:r>
                  <w:r>
                    <w:t>50</w:t>
                  </w:r>
                </w:p>
              </w:tc>
              <w:tc>
                <w:tcPr>
                  <w:tcW w:w="2267" w:type="dxa"/>
                </w:tcPr>
                <w:p w14:paraId="37FA6713" w14:textId="77777777" w:rsidR="00EF4105" w:rsidRPr="003A4CDE" w:rsidRDefault="00EF4105" w:rsidP="003222B8">
                  <w:pPr>
                    <w:pStyle w:val="Tabellentext"/>
                  </w:pPr>
                  <w:r>
                    <w:t>45</w:t>
                  </w:r>
                </w:p>
              </w:tc>
              <w:tc>
                <w:tcPr>
                  <w:tcW w:w="2455" w:type="dxa"/>
                </w:tcPr>
                <w:p w14:paraId="1C51253D" w14:textId="77777777" w:rsidR="00EF4105" w:rsidRPr="003A4CDE" w:rsidRDefault="00EF4105" w:rsidP="003222B8">
                  <w:pPr>
                    <w:pStyle w:val="Tabellentext"/>
                  </w:pPr>
                  <w:r>
                    <w:t>45</w:t>
                  </w:r>
                </w:p>
              </w:tc>
            </w:tr>
          </w:tbl>
          <w:p w14:paraId="581312D7" w14:textId="677B8B84" w:rsidR="00EF4105" w:rsidRPr="00994FEC" w:rsidRDefault="00602036" w:rsidP="003222B8">
            <w:pPr>
              <w:pStyle w:val="Tabellen-undAbbildungsunterschrift"/>
            </w:pPr>
            <w:r w:rsidRPr="00602036">
              <w:t>Quelle: Umweltzeichen Blauer Engel für Bürogeräte mit Druckfunktion (Drucker und Multifunktionsgeräte) (DE-UZ 219, Ausgabe Januar 2021)</w:t>
            </w:r>
            <w:r>
              <w:t>.</w:t>
            </w:r>
          </w:p>
        </w:tc>
        <w:tc>
          <w:tcPr>
            <w:tcW w:w="2538" w:type="dxa"/>
            <w:shd w:val="clear" w:color="auto" w:fill="auto"/>
          </w:tcPr>
          <w:p w14:paraId="58B79247" w14:textId="70E6DF08" w:rsidR="00413FEA" w:rsidRPr="00994FEC" w:rsidRDefault="00413FEA" w:rsidP="003222B8">
            <w:pPr>
              <w:pStyle w:val="Tabellentext"/>
            </w:pPr>
          </w:p>
        </w:tc>
        <w:tc>
          <w:tcPr>
            <w:tcW w:w="1692" w:type="dxa"/>
            <w:shd w:val="clear" w:color="auto" w:fill="auto"/>
            <w:vAlign w:val="center"/>
          </w:tcPr>
          <w:p w14:paraId="15738F6D" w14:textId="68EE6E02" w:rsidR="00413FEA" w:rsidRPr="005B05B8" w:rsidRDefault="00413FEA" w:rsidP="006B660B">
            <w:pPr>
              <w:jc w:val="center"/>
              <w:rPr>
                <w:rFonts w:ascii="Meta Offc" w:hAnsi="Meta Offc" w:cs="Meta Offc"/>
                <w:sz w:val="18"/>
                <w:szCs w:val="18"/>
              </w:rPr>
            </w:pPr>
          </w:p>
        </w:tc>
      </w:tr>
      <w:tr w:rsidR="00413FEA" w:rsidRPr="004C4B67" w14:paraId="4C92AC40" w14:textId="77777777" w:rsidTr="00413FEA">
        <w:trPr>
          <w:trHeight w:val="284"/>
          <w:tblHeader/>
        </w:trPr>
        <w:tc>
          <w:tcPr>
            <w:tcW w:w="5409" w:type="dxa"/>
            <w:shd w:val="clear" w:color="auto" w:fill="D9D9D9"/>
            <w:vAlign w:val="center"/>
          </w:tcPr>
          <w:p w14:paraId="2125A9B3" w14:textId="68BE4650" w:rsidR="00413FEA" w:rsidRDefault="00602036" w:rsidP="003222B8">
            <w:pPr>
              <w:pStyle w:val="Tabellentext"/>
            </w:pPr>
            <w:r w:rsidRPr="00602036">
              <w:t>1.2.3</w:t>
            </w:r>
            <w:r w:rsidRPr="00602036">
              <w:tab/>
              <w:t>Höchstwerte der Rückkehrzeit t</w:t>
            </w:r>
            <w:r w:rsidRPr="00602036">
              <w:rPr>
                <w:vertAlign w:val="subscript"/>
              </w:rPr>
              <w:t>2R</w:t>
            </w:r>
            <w:r w:rsidRPr="00602036">
              <w:t xml:space="preserve"> und t</w:t>
            </w:r>
            <w:r w:rsidRPr="00602036">
              <w:rPr>
                <w:vertAlign w:val="subscript"/>
              </w:rPr>
              <w:t>3R</w:t>
            </w:r>
          </w:p>
        </w:tc>
        <w:tc>
          <w:tcPr>
            <w:tcW w:w="2538" w:type="dxa"/>
            <w:shd w:val="clear" w:color="auto" w:fill="D9D9D9"/>
          </w:tcPr>
          <w:p w14:paraId="3CEC06DA" w14:textId="77777777" w:rsidR="00413FEA" w:rsidRPr="00994FEC" w:rsidRDefault="00413FEA" w:rsidP="003222B8">
            <w:pPr>
              <w:pStyle w:val="Tabellentext"/>
            </w:pPr>
          </w:p>
        </w:tc>
        <w:tc>
          <w:tcPr>
            <w:tcW w:w="1692" w:type="dxa"/>
            <w:shd w:val="clear" w:color="auto" w:fill="D9D9D9"/>
            <w:vAlign w:val="center"/>
          </w:tcPr>
          <w:p w14:paraId="45CFB655" w14:textId="77777777" w:rsidR="00413FEA" w:rsidRPr="005B05B8" w:rsidRDefault="00413FEA" w:rsidP="003222B8">
            <w:pPr>
              <w:pStyle w:val="Tabellentext"/>
            </w:pPr>
          </w:p>
        </w:tc>
      </w:tr>
      <w:tr w:rsidR="009D2902" w:rsidRPr="004C4B67" w14:paraId="35577FD5" w14:textId="77777777" w:rsidTr="00413FEA">
        <w:trPr>
          <w:trHeight w:val="284"/>
          <w:tblHeader/>
        </w:trPr>
        <w:tc>
          <w:tcPr>
            <w:tcW w:w="5409" w:type="dxa"/>
            <w:shd w:val="clear" w:color="auto" w:fill="auto"/>
          </w:tcPr>
          <w:p w14:paraId="16336121" w14:textId="77777777" w:rsidR="006534D2" w:rsidRDefault="006534D2" w:rsidP="003222B8">
            <w:pPr>
              <w:pStyle w:val="Tabellentext"/>
            </w:pPr>
            <w:r>
              <w:t>Die Höchstwerte der Rückkehrzeiten entsprechend DE-UZ 219, Anhang E-M sind zu benennen.</w:t>
            </w:r>
          </w:p>
          <w:p w14:paraId="76BD53B1" w14:textId="499DF08D" w:rsidR="009D2902" w:rsidRDefault="006534D2" w:rsidP="003222B8">
            <w:pPr>
              <w:pStyle w:val="Tabellentext"/>
            </w:pPr>
            <w:r>
              <w:t>Bürogeräte mit Druckfunktion müssen für die Rückkehr in Druckbereitschaft aus Leerlaufzuständen vorgegebene maximale Zeiten einhalten. Die Rückkehrzeiten sind für die Leerlaufzustände zu bestimmen, in denen sich das Gerät nach Ablauf der Zeiten t</w:t>
            </w:r>
            <w:r w:rsidRPr="00602036">
              <w:rPr>
                <w:vertAlign w:val="subscript"/>
              </w:rPr>
              <w:t>2B</w:t>
            </w:r>
            <w:r>
              <w:t xml:space="preserve"> und t</w:t>
            </w:r>
            <w:r w:rsidRPr="00602036">
              <w:rPr>
                <w:vertAlign w:val="subscript"/>
              </w:rPr>
              <w:t>3B</w:t>
            </w:r>
            <w:r>
              <w:t xml:space="preserve"> wie in Tabelle 3 definiert nach dem letzten Druck befindet.</w:t>
            </w:r>
          </w:p>
        </w:tc>
        <w:tc>
          <w:tcPr>
            <w:tcW w:w="2538" w:type="dxa"/>
            <w:shd w:val="clear" w:color="auto" w:fill="auto"/>
          </w:tcPr>
          <w:p w14:paraId="2B4ABF82" w14:textId="767D0C46" w:rsidR="006B660B" w:rsidRDefault="006534D2" w:rsidP="003222B8">
            <w:pPr>
              <w:pStyle w:val="Tabellentext"/>
            </w:pPr>
            <w:r w:rsidRPr="00994FEC">
              <w:t>Ausschlusskriterium</w:t>
            </w:r>
          </w:p>
          <w:p w14:paraId="364CC135" w14:textId="77777777" w:rsidR="00C82909" w:rsidRPr="00994FEC" w:rsidRDefault="00C82909" w:rsidP="003222B8">
            <w:pPr>
              <w:pStyle w:val="Tabellentext"/>
            </w:pPr>
          </w:p>
          <w:p w14:paraId="5840AAF5" w14:textId="722CC2FE" w:rsidR="009D2902" w:rsidRPr="00994FEC" w:rsidRDefault="006534D2" w:rsidP="003222B8">
            <w:pPr>
              <w:pStyle w:val="Tabellentext"/>
            </w:pPr>
            <w:r w:rsidRPr="00994FEC">
              <w:t xml:space="preserve">Nachweis durch </w:t>
            </w:r>
            <w:r w:rsidRPr="00602036">
              <w:t>Messprotokoll eines – für die Prüfung nach ISO/IEC 17025 – akkreditierten Prüfinstituts</w:t>
            </w:r>
          </w:p>
        </w:tc>
        <w:tc>
          <w:tcPr>
            <w:tcW w:w="1692" w:type="dxa"/>
            <w:shd w:val="clear" w:color="auto" w:fill="auto"/>
            <w:vAlign w:val="center"/>
          </w:tcPr>
          <w:p w14:paraId="43EB4F8C" w14:textId="34DD4204" w:rsidR="009D2902" w:rsidRPr="005B05B8" w:rsidRDefault="006534D2"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15D0DAEC" w14:textId="77777777" w:rsidTr="00413FEA">
        <w:trPr>
          <w:trHeight w:val="284"/>
          <w:tblHeader/>
        </w:trPr>
        <w:tc>
          <w:tcPr>
            <w:tcW w:w="5409" w:type="dxa"/>
            <w:shd w:val="clear" w:color="auto" w:fill="auto"/>
          </w:tcPr>
          <w:p w14:paraId="627D20D7" w14:textId="77777777" w:rsidR="00413FEA" w:rsidRDefault="00602036" w:rsidP="003222B8">
            <w:pPr>
              <w:pStyle w:val="Beschriftung"/>
            </w:pPr>
            <w:r>
              <w:lastRenderedPageBreak/>
              <w:t>Tabelle 3:</w:t>
            </w:r>
            <w:r>
              <w:tab/>
              <w:t>Zeiten zur Bestimmung der Betriebszustände in Minuten, in denen die Rückkehrzeiten t</w:t>
            </w:r>
            <w:r w:rsidRPr="00602036">
              <w:rPr>
                <w:vertAlign w:val="subscript"/>
              </w:rPr>
              <w:t>2R</w:t>
            </w:r>
            <w:r>
              <w:t xml:space="preserve"> und t</w:t>
            </w:r>
            <w:r w:rsidRPr="00602036">
              <w:rPr>
                <w:vertAlign w:val="subscript"/>
              </w:rPr>
              <w:t>3R</w:t>
            </w:r>
            <w:r>
              <w:t xml:space="preserve"> einzuhalten sind</w:t>
            </w:r>
          </w:p>
          <w:tbl>
            <w:tblPr>
              <w:tblStyle w:val="UBATabellemitKopf"/>
              <w:tblW w:w="4964" w:type="pct"/>
              <w:tblLayout w:type="fixed"/>
              <w:tblLook w:val="0020" w:firstRow="1" w:lastRow="0" w:firstColumn="0" w:lastColumn="0" w:noHBand="0" w:noVBand="0"/>
            </w:tblPr>
            <w:tblGrid>
              <w:gridCol w:w="2452"/>
              <w:gridCol w:w="1298"/>
              <w:gridCol w:w="1406"/>
            </w:tblGrid>
            <w:tr w:rsidR="00602036" w:rsidRPr="00234D65" w14:paraId="1645FB31" w14:textId="77777777" w:rsidTr="00602036">
              <w:trPr>
                <w:cnfStyle w:val="100000000000" w:firstRow="1" w:lastRow="0" w:firstColumn="0" w:lastColumn="0" w:oddVBand="0" w:evenVBand="0" w:oddHBand="0" w:evenHBand="0" w:firstRowFirstColumn="0" w:firstRowLastColumn="0" w:lastRowFirstColumn="0" w:lastRowLastColumn="0"/>
                <w:trHeight w:val="168"/>
              </w:trPr>
              <w:tc>
                <w:tcPr>
                  <w:tcW w:w="2378" w:type="pct"/>
                </w:tcPr>
                <w:p w14:paraId="6C8C40A3" w14:textId="77777777" w:rsidR="00602036" w:rsidRPr="004B2ADC" w:rsidRDefault="00602036" w:rsidP="003222B8">
                  <w:pPr>
                    <w:pStyle w:val="TabellentextKopfzeile"/>
                  </w:pPr>
                  <w:r w:rsidRPr="00D33D91">
                    <w:t>alle Geräte mit einem Seitendurchsatz S</w:t>
                  </w:r>
                  <w:r w:rsidRPr="00D33D91">
                    <w:rPr>
                      <w:vertAlign w:val="subscript"/>
                    </w:rPr>
                    <w:t>M</w:t>
                  </w:r>
                  <w:r w:rsidRPr="00D33D91">
                    <w:t xml:space="preserve"> von</w:t>
                  </w:r>
                </w:p>
              </w:tc>
              <w:tc>
                <w:tcPr>
                  <w:tcW w:w="1259" w:type="pct"/>
                </w:tcPr>
                <w:p w14:paraId="5B98A386" w14:textId="77777777" w:rsidR="00602036" w:rsidRPr="003A4CDE" w:rsidRDefault="00602036" w:rsidP="003222B8">
                  <w:pPr>
                    <w:pStyle w:val="TabellentextKopfzeile"/>
                  </w:pPr>
                  <w:r w:rsidRPr="003A4CDE">
                    <w:t>t</w:t>
                  </w:r>
                  <w:r w:rsidRPr="003A4CDE">
                    <w:rPr>
                      <w:vertAlign w:val="subscript"/>
                    </w:rPr>
                    <w:t xml:space="preserve">2B </w:t>
                  </w:r>
                </w:p>
              </w:tc>
              <w:tc>
                <w:tcPr>
                  <w:tcW w:w="1363" w:type="pct"/>
                </w:tcPr>
                <w:p w14:paraId="09C644B1" w14:textId="77777777" w:rsidR="00602036" w:rsidRPr="003A4CDE" w:rsidRDefault="00602036" w:rsidP="003222B8">
                  <w:pPr>
                    <w:pStyle w:val="TabellentextKopfzeile"/>
                  </w:pPr>
                  <w:r w:rsidRPr="003A4CDE">
                    <w:t>t</w:t>
                  </w:r>
                  <w:r w:rsidRPr="003A4CDE">
                    <w:rPr>
                      <w:vertAlign w:val="subscript"/>
                    </w:rPr>
                    <w:t>3B</w:t>
                  </w:r>
                  <w:r w:rsidRPr="003A4CDE">
                    <w:t xml:space="preserve"> </w:t>
                  </w:r>
                </w:p>
              </w:tc>
            </w:tr>
            <w:tr w:rsidR="00602036" w:rsidRPr="003A4CDE" w14:paraId="58ED1636" w14:textId="77777777" w:rsidTr="00602036">
              <w:trPr>
                <w:cnfStyle w:val="000000100000" w:firstRow="0" w:lastRow="0" w:firstColumn="0" w:lastColumn="0" w:oddVBand="0" w:evenVBand="0" w:oddHBand="1" w:evenHBand="0" w:firstRowFirstColumn="0" w:firstRowLastColumn="0" w:lastRowFirstColumn="0" w:lastRowLastColumn="0"/>
                <w:trHeight w:val="121"/>
              </w:trPr>
              <w:tc>
                <w:tcPr>
                  <w:tcW w:w="4283" w:type="dxa"/>
                </w:tcPr>
                <w:p w14:paraId="15C245D2" w14:textId="77777777" w:rsidR="00602036" w:rsidRPr="003A4CDE" w:rsidRDefault="00602036" w:rsidP="003222B8">
                  <w:pPr>
                    <w:pStyle w:val="Tabellentext"/>
                  </w:pPr>
                  <w:r w:rsidRPr="003A4CDE">
                    <w:t xml:space="preserve">&gt; 0 … 5 Seiten/Minute </w:t>
                  </w:r>
                </w:p>
              </w:tc>
              <w:tc>
                <w:tcPr>
                  <w:tcW w:w="2267" w:type="dxa"/>
                </w:tcPr>
                <w:p w14:paraId="58FD338C" w14:textId="77777777" w:rsidR="00602036" w:rsidRPr="003A4CDE" w:rsidRDefault="00602036" w:rsidP="003222B8">
                  <w:pPr>
                    <w:pStyle w:val="Tabellentext"/>
                  </w:pPr>
                  <w:r w:rsidRPr="003A4CDE">
                    <w:t xml:space="preserve">5 </w:t>
                  </w:r>
                </w:p>
              </w:tc>
              <w:tc>
                <w:tcPr>
                  <w:tcW w:w="2455" w:type="dxa"/>
                </w:tcPr>
                <w:p w14:paraId="04AF6CC9" w14:textId="77777777" w:rsidR="00602036" w:rsidRPr="003A4CDE" w:rsidRDefault="00602036" w:rsidP="003222B8">
                  <w:pPr>
                    <w:pStyle w:val="Tabellentext"/>
                  </w:pPr>
                  <w:r w:rsidRPr="003A4CDE">
                    <w:t xml:space="preserve">10 </w:t>
                  </w:r>
                </w:p>
              </w:tc>
            </w:tr>
            <w:tr w:rsidR="00602036" w:rsidRPr="003A4CDE" w14:paraId="3CC8E463" w14:textId="77777777" w:rsidTr="00602036">
              <w:trPr>
                <w:trHeight w:val="121"/>
              </w:trPr>
              <w:tc>
                <w:tcPr>
                  <w:tcW w:w="4283" w:type="dxa"/>
                </w:tcPr>
                <w:p w14:paraId="1A7A027E" w14:textId="77777777" w:rsidR="00602036" w:rsidRPr="003A4CDE" w:rsidRDefault="00602036" w:rsidP="003222B8">
                  <w:pPr>
                    <w:pStyle w:val="Tabellentext"/>
                  </w:pPr>
                  <w:r w:rsidRPr="003A4CDE">
                    <w:t xml:space="preserve">&gt; 5 … 10 Seiten/Minute </w:t>
                  </w:r>
                </w:p>
              </w:tc>
              <w:tc>
                <w:tcPr>
                  <w:tcW w:w="2267" w:type="dxa"/>
                </w:tcPr>
                <w:p w14:paraId="55BE4C53" w14:textId="77777777" w:rsidR="00602036" w:rsidRPr="003A4CDE" w:rsidRDefault="00602036" w:rsidP="003222B8">
                  <w:pPr>
                    <w:pStyle w:val="Tabellentext"/>
                  </w:pPr>
                  <w:r w:rsidRPr="003A4CDE">
                    <w:t xml:space="preserve">10 </w:t>
                  </w:r>
                </w:p>
              </w:tc>
              <w:tc>
                <w:tcPr>
                  <w:tcW w:w="2455" w:type="dxa"/>
                </w:tcPr>
                <w:p w14:paraId="008300F8" w14:textId="77777777" w:rsidR="00602036" w:rsidRPr="003A4CDE" w:rsidRDefault="00602036" w:rsidP="003222B8">
                  <w:pPr>
                    <w:pStyle w:val="Tabellentext"/>
                  </w:pPr>
                  <w:r w:rsidRPr="003A4CDE">
                    <w:t xml:space="preserve">15 </w:t>
                  </w:r>
                </w:p>
              </w:tc>
            </w:tr>
            <w:tr w:rsidR="00602036" w:rsidRPr="003A4CDE" w14:paraId="7FF8DFBE" w14:textId="77777777" w:rsidTr="00602036">
              <w:trPr>
                <w:cnfStyle w:val="000000100000" w:firstRow="0" w:lastRow="0" w:firstColumn="0" w:lastColumn="0" w:oddVBand="0" w:evenVBand="0" w:oddHBand="1" w:evenHBand="0" w:firstRowFirstColumn="0" w:firstRowLastColumn="0" w:lastRowFirstColumn="0" w:lastRowLastColumn="0"/>
                <w:trHeight w:val="121"/>
              </w:trPr>
              <w:tc>
                <w:tcPr>
                  <w:tcW w:w="4283" w:type="dxa"/>
                </w:tcPr>
                <w:p w14:paraId="01EE8FF3" w14:textId="77777777" w:rsidR="00602036" w:rsidRPr="003A4CDE" w:rsidRDefault="00602036" w:rsidP="003222B8">
                  <w:pPr>
                    <w:pStyle w:val="Tabellentext"/>
                  </w:pPr>
                  <w:r w:rsidRPr="003A4CDE">
                    <w:t xml:space="preserve">&gt; 10 … 20 Seiten/Minute </w:t>
                  </w:r>
                </w:p>
              </w:tc>
              <w:tc>
                <w:tcPr>
                  <w:tcW w:w="2267" w:type="dxa"/>
                </w:tcPr>
                <w:p w14:paraId="3814FE06" w14:textId="77777777" w:rsidR="00602036" w:rsidRPr="003A4CDE" w:rsidRDefault="00602036" w:rsidP="003222B8">
                  <w:pPr>
                    <w:pStyle w:val="Tabellentext"/>
                  </w:pPr>
                  <w:r w:rsidRPr="003A4CDE">
                    <w:t xml:space="preserve">10 </w:t>
                  </w:r>
                </w:p>
              </w:tc>
              <w:tc>
                <w:tcPr>
                  <w:tcW w:w="2455" w:type="dxa"/>
                </w:tcPr>
                <w:p w14:paraId="1861EE1F" w14:textId="77777777" w:rsidR="00602036" w:rsidRPr="003A4CDE" w:rsidRDefault="00602036" w:rsidP="003222B8">
                  <w:pPr>
                    <w:pStyle w:val="Tabellentext"/>
                  </w:pPr>
                  <w:r w:rsidRPr="003A4CDE">
                    <w:t xml:space="preserve">20 </w:t>
                  </w:r>
                </w:p>
              </w:tc>
            </w:tr>
            <w:tr w:rsidR="00602036" w:rsidRPr="003A4CDE" w14:paraId="72A884A6" w14:textId="77777777" w:rsidTr="00602036">
              <w:trPr>
                <w:trHeight w:val="121"/>
              </w:trPr>
              <w:tc>
                <w:tcPr>
                  <w:tcW w:w="4283" w:type="dxa"/>
                </w:tcPr>
                <w:p w14:paraId="09AC7CFB" w14:textId="77777777" w:rsidR="00602036" w:rsidRPr="003A4CDE" w:rsidRDefault="00602036" w:rsidP="003222B8">
                  <w:pPr>
                    <w:pStyle w:val="Tabellentext"/>
                  </w:pPr>
                  <w:r w:rsidRPr="003A4CDE">
                    <w:t xml:space="preserve">&gt; 20 … 30 Seiten/Minute </w:t>
                  </w:r>
                </w:p>
              </w:tc>
              <w:tc>
                <w:tcPr>
                  <w:tcW w:w="2267" w:type="dxa"/>
                </w:tcPr>
                <w:p w14:paraId="39434D86" w14:textId="77777777" w:rsidR="00602036" w:rsidRPr="003A4CDE" w:rsidRDefault="00602036" w:rsidP="003222B8">
                  <w:pPr>
                    <w:pStyle w:val="Tabellentext"/>
                  </w:pPr>
                  <w:r w:rsidRPr="003A4CDE">
                    <w:t xml:space="preserve">10 </w:t>
                  </w:r>
                </w:p>
              </w:tc>
              <w:tc>
                <w:tcPr>
                  <w:tcW w:w="2455" w:type="dxa"/>
                </w:tcPr>
                <w:p w14:paraId="6601EB30" w14:textId="77777777" w:rsidR="00602036" w:rsidRPr="003A4CDE" w:rsidRDefault="00602036" w:rsidP="003222B8">
                  <w:pPr>
                    <w:pStyle w:val="Tabellentext"/>
                  </w:pPr>
                  <w:r w:rsidRPr="003A4CDE">
                    <w:t xml:space="preserve">30 </w:t>
                  </w:r>
                </w:p>
              </w:tc>
            </w:tr>
            <w:tr w:rsidR="00602036" w:rsidRPr="003A4CDE" w14:paraId="0CAA9956" w14:textId="77777777" w:rsidTr="00602036">
              <w:trPr>
                <w:cnfStyle w:val="000000100000" w:firstRow="0" w:lastRow="0" w:firstColumn="0" w:lastColumn="0" w:oddVBand="0" w:evenVBand="0" w:oddHBand="1" w:evenHBand="0" w:firstRowFirstColumn="0" w:firstRowLastColumn="0" w:lastRowFirstColumn="0" w:lastRowLastColumn="0"/>
                <w:trHeight w:val="121"/>
              </w:trPr>
              <w:tc>
                <w:tcPr>
                  <w:tcW w:w="4283" w:type="dxa"/>
                </w:tcPr>
                <w:p w14:paraId="45F5C9F1" w14:textId="77777777" w:rsidR="00602036" w:rsidRPr="003A4CDE" w:rsidRDefault="00602036" w:rsidP="003222B8">
                  <w:pPr>
                    <w:pStyle w:val="Tabellentext"/>
                  </w:pPr>
                  <w:r w:rsidRPr="003A4CDE">
                    <w:t xml:space="preserve">&gt; 30 … 40 Seiten/Minute </w:t>
                  </w:r>
                </w:p>
              </w:tc>
              <w:tc>
                <w:tcPr>
                  <w:tcW w:w="2267" w:type="dxa"/>
                </w:tcPr>
                <w:p w14:paraId="0151034A" w14:textId="77777777" w:rsidR="00602036" w:rsidRPr="003A4CDE" w:rsidRDefault="00602036" w:rsidP="003222B8">
                  <w:pPr>
                    <w:pStyle w:val="Tabellentext"/>
                  </w:pPr>
                  <w:r w:rsidRPr="003A4CDE">
                    <w:t xml:space="preserve">10 </w:t>
                  </w:r>
                </w:p>
              </w:tc>
              <w:tc>
                <w:tcPr>
                  <w:tcW w:w="2455" w:type="dxa"/>
                </w:tcPr>
                <w:p w14:paraId="1BF7CE1B" w14:textId="77777777" w:rsidR="00602036" w:rsidRPr="003A4CDE" w:rsidRDefault="00602036" w:rsidP="003222B8">
                  <w:pPr>
                    <w:pStyle w:val="Tabellentext"/>
                  </w:pPr>
                  <w:r w:rsidRPr="003A4CDE">
                    <w:t xml:space="preserve">45 </w:t>
                  </w:r>
                </w:p>
              </w:tc>
            </w:tr>
            <w:tr w:rsidR="00602036" w:rsidRPr="003A4CDE" w14:paraId="5F78134F" w14:textId="77777777" w:rsidTr="00602036">
              <w:trPr>
                <w:trHeight w:val="121"/>
              </w:trPr>
              <w:tc>
                <w:tcPr>
                  <w:tcW w:w="4283" w:type="dxa"/>
                </w:tcPr>
                <w:p w14:paraId="07C927B7" w14:textId="77777777" w:rsidR="00602036" w:rsidRPr="003A4CDE" w:rsidRDefault="00602036" w:rsidP="003222B8">
                  <w:pPr>
                    <w:pStyle w:val="Tabellentext"/>
                  </w:pPr>
                  <w:r w:rsidRPr="003A4CDE">
                    <w:t xml:space="preserve">&gt; 40 Seiten/Minute </w:t>
                  </w:r>
                </w:p>
              </w:tc>
              <w:tc>
                <w:tcPr>
                  <w:tcW w:w="2267" w:type="dxa"/>
                </w:tcPr>
                <w:p w14:paraId="4B053A6F" w14:textId="77777777" w:rsidR="00602036" w:rsidRPr="003A4CDE" w:rsidRDefault="00602036" w:rsidP="003222B8">
                  <w:pPr>
                    <w:pStyle w:val="Tabellentext"/>
                  </w:pPr>
                  <w:r w:rsidRPr="003A4CDE">
                    <w:t xml:space="preserve">15 </w:t>
                  </w:r>
                </w:p>
              </w:tc>
              <w:tc>
                <w:tcPr>
                  <w:tcW w:w="2455" w:type="dxa"/>
                </w:tcPr>
                <w:p w14:paraId="229F9732" w14:textId="77777777" w:rsidR="00602036" w:rsidRPr="003A4CDE" w:rsidRDefault="00602036" w:rsidP="003222B8">
                  <w:pPr>
                    <w:pStyle w:val="Tabellentext"/>
                  </w:pPr>
                  <w:r w:rsidRPr="003A4CDE">
                    <w:t xml:space="preserve">60 </w:t>
                  </w:r>
                </w:p>
              </w:tc>
            </w:tr>
          </w:tbl>
          <w:p w14:paraId="3210DD30" w14:textId="0C3209F7" w:rsidR="00602036" w:rsidRDefault="00602036" w:rsidP="003222B8">
            <w:pPr>
              <w:pStyle w:val="Tabellen-undAbbildungsunterschrift"/>
            </w:pPr>
            <w:r>
              <w:t>Quelle: Umweltzeichen Blauer Engel für Bürogeräte mit Druckfunktion (Drucker und Multifunktionsgeräte) (DE-UZ 219, Ausgabe Januar 2021).</w:t>
            </w:r>
          </w:p>
          <w:p w14:paraId="3FFFE212" w14:textId="4C02382E" w:rsidR="00602036" w:rsidRDefault="00602036" w:rsidP="003222B8">
            <w:pPr>
              <w:pStyle w:val="Tabellentext"/>
            </w:pPr>
            <w:r>
              <w:t>Für den nach t</w:t>
            </w:r>
            <w:r w:rsidRPr="00602036">
              <w:rPr>
                <w:vertAlign w:val="subscript"/>
              </w:rPr>
              <w:t>2B</w:t>
            </w:r>
            <w:r>
              <w:t xml:space="preserve"> eingetretenen Betriebszustand muss das Gerät die maximale Rückkehrzeit t</w:t>
            </w:r>
            <w:r w:rsidRPr="00602036">
              <w:rPr>
                <w:vertAlign w:val="subscript"/>
              </w:rPr>
              <w:t>2R</w:t>
            </w:r>
            <w:r>
              <w:t xml:space="preserve"> einhalten. Für den nach t</w:t>
            </w:r>
            <w:r w:rsidRPr="00602036">
              <w:rPr>
                <w:vertAlign w:val="subscript"/>
              </w:rPr>
              <w:t>3B</w:t>
            </w:r>
            <w:r>
              <w:t xml:space="preserve"> eingetretenen Betriebszustand muss das Gerät die maximale Rückkehrzeit t</w:t>
            </w:r>
            <w:r w:rsidRPr="001E2FF8">
              <w:rPr>
                <w:vertAlign w:val="subscript"/>
              </w:rPr>
              <w:t>3R</w:t>
            </w:r>
            <w:r>
              <w:t xml:space="preserve"> einhalten, wie in Tabelle 4 definiert.</w:t>
            </w:r>
          </w:p>
          <w:p w14:paraId="48B334DB" w14:textId="77777777" w:rsidR="001E2FF8" w:rsidRDefault="001E2FF8" w:rsidP="003222B8">
            <w:pPr>
              <w:pStyle w:val="Beschriftung"/>
            </w:pPr>
            <w:r>
              <w:t xml:space="preserve">Tabelle </w:t>
            </w:r>
            <w:r w:rsidR="0024187B">
              <w:fldChar w:fldCharType="begin"/>
            </w:r>
            <w:r w:rsidR="0024187B">
              <w:instrText xml:space="preserve"> SEQ Tabelle \* ARABIC </w:instrText>
            </w:r>
            <w:r w:rsidR="0024187B">
              <w:fldChar w:fldCharType="separate"/>
            </w:r>
            <w:r>
              <w:rPr>
                <w:noProof/>
              </w:rPr>
              <w:t>4</w:t>
            </w:r>
            <w:r w:rsidR="0024187B">
              <w:rPr>
                <w:noProof/>
              </w:rPr>
              <w:fldChar w:fldCharType="end"/>
            </w:r>
            <w:r>
              <w:rPr>
                <w:noProof/>
              </w:rPr>
              <w:t>:</w:t>
            </w:r>
            <w:r>
              <w:tab/>
            </w:r>
            <w:r w:rsidRPr="00F22C14">
              <w:t>Höchstwerte der Rückkehrzeiten</w:t>
            </w:r>
          </w:p>
          <w:tbl>
            <w:tblPr>
              <w:tblStyle w:val="UBATabellemitKopf"/>
              <w:tblW w:w="4964" w:type="pct"/>
              <w:tblLayout w:type="fixed"/>
              <w:tblLook w:val="0020" w:firstRow="1" w:lastRow="0" w:firstColumn="0" w:lastColumn="0" w:noHBand="0" w:noVBand="0"/>
            </w:tblPr>
            <w:tblGrid>
              <w:gridCol w:w="1416"/>
              <w:gridCol w:w="1870"/>
              <w:gridCol w:w="1870"/>
            </w:tblGrid>
            <w:tr w:rsidR="001E2FF8" w:rsidRPr="00234D65" w14:paraId="4165FE13" w14:textId="77777777" w:rsidTr="002C718E">
              <w:trPr>
                <w:cnfStyle w:val="100000000000" w:firstRow="1" w:lastRow="0" w:firstColumn="0" w:lastColumn="0" w:oddVBand="0" w:evenVBand="0" w:oddHBand="0" w:evenHBand="0" w:firstRowFirstColumn="0" w:firstRowLastColumn="0" w:lastRowFirstColumn="0" w:lastRowLastColumn="0"/>
                <w:trHeight w:val="168"/>
              </w:trPr>
              <w:tc>
                <w:tcPr>
                  <w:tcW w:w="1374" w:type="pct"/>
                  <w:vMerge w:val="restart"/>
                </w:tcPr>
                <w:p w14:paraId="2DE449C3" w14:textId="77777777" w:rsidR="001E2FF8" w:rsidRPr="004B2ADC" w:rsidRDefault="001E2FF8" w:rsidP="003222B8">
                  <w:pPr>
                    <w:pStyle w:val="TabellentextKopfzeile"/>
                  </w:pPr>
                </w:p>
              </w:tc>
              <w:tc>
                <w:tcPr>
                  <w:tcW w:w="3626" w:type="pct"/>
                  <w:gridSpan w:val="2"/>
                  <w:tcBorders>
                    <w:bottom w:val="nil"/>
                  </w:tcBorders>
                </w:tcPr>
                <w:p w14:paraId="29EE98BB" w14:textId="77777777" w:rsidR="001E2FF8" w:rsidRPr="00F22C14" w:rsidRDefault="001E2FF8" w:rsidP="003222B8">
                  <w:pPr>
                    <w:pStyle w:val="TabellentextKopfzeile"/>
                  </w:pPr>
                  <w:r>
                    <w:t>Werte in Sekunden</w:t>
                  </w:r>
                </w:p>
              </w:tc>
            </w:tr>
            <w:tr w:rsidR="001E2FF8" w:rsidRPr="00234D65" w14:paraId="227DDD3F" w14:textId="77777777" w:rsidTr="002C718E">
              <w:trPr>
                <w:cnfStyle w:val="000000100000" w:firstRow="0" w:lastRow="0" w:firstColumn="0" w:lastColumn="0" w:oddVBand="0" w:evenVBand="0" w:oddHBand="1" w:evenHBand="0" w:firstRowFirstColumn="0" w:firstRowLastColumn="0" w:lastRowFirstColumn="0" w:lastRowLastColumn="0"/>
                <w:trHeight w:val="168"/>
              </w:trPr>
              <w:tc>
                <w:tcPr>
                  <w:tcW w:w="1374" w:type="pct"/>
                  <w:vMerge/>
                  <w:tcBorders>
                    <w:right w:val="nil"/>
                  </w:tcBorders>
                  <w:shd w:val="clear" w:color="auto" w:fill="4B4B4D" w:themeFill="text1"/>
                </w:tcPr>
                <w:p w14:paraId="00D0E4F7" w14:textId="77777777" w:rsidR="001E2FF8" w:rsidRPr="004B2ADC" w:rsidRDefault="001E2FF8" w:rsidP="003222B8">
                  <w:pPr>
                    <w:pStyle w:val="TabellentextKopfzeile"/>
                  </w:pPr>
                </w:p>
              </w:tc>
              <w:tc>
                <w:tcPr>
                  <w:tcW w:w="1813" w:type="pct"/>
                  <w:tcBorders>
                    <w:left w:val="nil"/>
                    <w:right w:val="nil"/>
                  </w:tcBorders>
                  <w:shd w:val="clear" w:color="auto" w:fill="4B4B4D" w:themeFill="text1"/>
                </w:tcPr>
                <w:p w14:paraId="68EC84D6" w14:textId="77777777" w:rsidR="001E2FF8" w:rsidRPr="00F22C14" w:rsidRDefault="001E2FF8" w:rsidP="003222B8">
                  <w:pPr>
                    <w:pStyle w:val="TabellentextKopfzeile"/>
                  </w:pPr>
                  <w:r w:rsidRPr="00F22C14">
                    <w:t>t</w:t>
                  </w:r>
                  <w:r w:rsidRPr="00F22C14">
                    <w:rPr>
                      <w:vertAlign w:val="subscript"/>
                    </w:rPr>
                    <w:t>2R</w:t>
                  </w:r>
                  <w:r w:rsidRPr="00F22C14">
                    <w:t xml:space="preserve"> </w:t>
                  </w:r>
                </w:p>
              </w:tc>
              <w:tc>
                <w:tcPr>
                  <w:tcW w:w="1813" w:type="pct"/>
                  <w:tcBorders>
                    <w:left w:val="nil"/>
                    <w:right w:val="single" w:sz="4" w:space="0" w:color="auto"/>
                  </w:tcBorders>
                  <w:shd w:val="clear" w:color="auto" w:fill="4B4B4D" w:themeFill="text1"/>
                </w:tcPr>
                <w:p w14:paraId="54B0ECEB" w14:textId="77777777" w:rsidR="001E2FF8" w:rsidRPr="00F22C14" w:rsidRDefault="001E2FF8" w:rsidP="003222B8">
                  <w:pPr>
                    <w:pStyle w:val="TabellentextKopfzeile"/>
                  </w:pPr>
                  <w:r w:rsidRPr="00F22C14">
                    <w:t>t</w:t>
                  </w:r>
                  <w:r w:rsidRPr="00F22C14">
                    <w:rPr>
                      <w:vertAlign w:val="subscript"/>
                    </w:rPr>
                    <w:t>3R</w:t>
                  </w:r>
                  <w:r w:rsidRPr="00F22C14">
                    <w:t xml:space="preserve"> </w:t>
                  </w:r>
                </w:p>
              </w:tc>
            </w:tr>
            <w:tr w:rsidR="001E2FF8" w:rsidRPr="006A5376" w14:paraId="493E9393" w14:textId="77777777" w:rsidTr="001E2FF8">
              <w:trPr>
                <w:trHeight w:val="231"/>
              </w:trPr>
              <w:tc>
                <w:tcPr>
                  <w:tcW w:w="1374" w:type="pct"/>
                </w:tcPr>
                <w:p w14:paraId="519D869D" w14:textId="77777777" w:rsidR="001E2FF8" w:rsidRPr="006A5376" w:rsidRDefault="001E2FF8" w:rsidP="003222B8">
                  <w:pPr>
                    <w:pStyle w:val="Tabellentext"/>
                  </w:pPr>
                  <w:r w:rsidRPr="006A5376">
                    <w:t>Höchstwerte für t</w:t>
                  </w:r>
                  <w:r w:rsidRPr="006A5376">
                    <w:rPr>
                      <w:vertAlign w:val="subscript"/>
                    </w:rPr>
                    <w:t>2R</w:t>
                  </w:r>
                  <w:r w:rsidRPr="006A5376">
                    <w:t xml:space="preserve"> und t</w:t>
                  </w:r>
                  <w:r w:rsidRPr="006A5376">
                    <w:rPr>
                      <w:vertAlign w:val="subscript"/>
                    </w:rPr>
                    <w:t>3R</w:t>
                  </w:r>
                  <w:r w:rsidRPr="006A5376">
                    <w:t xml:space="preserve"> </w:t>
                  </w:r>
                </w:p>
              </w:tc>
              <w:tc>
                <w:tcPr>
                  <w:tcW w:w="1813" w:type="pct"/>
                </w:tcPr>
                <w:p w14:paraId="23420EE0" w14:textId="77777777" w:rsidR="001E2FF8" w:rsidRPr="006A5376" w:rsidRDefault="001E2FF8" w:rsidP="003222B8">
                  <w:pPr>
                    <w:pStyle w:val="Tabellentext"/>
                  </w:pPr>
                  <w:r w:rsidRPr="006A5376">
                    <w:t>t</w:t>
                  </w:r>
                  <w:r w:rsidRPr="006A5376">
                    <w:rPr>
                      <w:vertAlign w:val="subscript"/>
                    </w:rPr>
                    <w:t>2R</w:t>
                  </w:r>
                  <w:r w:rsidRPr="006A5376">
                    <w:t xml:space="preserve"> = 0,42</w:t>
                  </w:r>
                  <w:r>
                    <w:t xml:space="preserve"> </w:t>
                  </w:r>
                  <w:r w:rsidRPr="006A5376">
                    <w:t>× S</w:t>
                  </w:r>
                  <w:r w:rsidRPr="00D25FEF">
                    <w:rPr>
                      <w:vertAlign w:val="subscript"/>
                    </w:rPr>
                    <w:t>M</w:t>
                  </w:r>
                  <w:r w:rsidRPr="006A5376">
                    <w:t xml:space="preserve">+ 5 </w:t>
                  </w:r>
                </w:p>
                <w:p w14:paraId="3841790C" w14:textId="77777777" w:rsidR="001E2FF8" w:rsidRPr="006A5376" w:rsidRDefault="001E2FF8" w:rsidP="003222B8">
                  <w:pPr>
                    <w:pStyle w:val="Tabellentext"/>
                  </w:pPr>
                  <w:r w:rsidRPr="006A5376">
                    <w:t xml:space="preserve">höchstens 30 Sekunden </w:t>
                  </w:r>
                </w:p>
              </w:tc>
              <w:tc>
                <w:tcPr>
                  <w:tcW w:w="1813" w:type="pct"/>
                </w:tcPr>
                <w:p w14:paraId="42CD9AC0" w14:textId="77777777" w:rsidR="001E2FF8" w:rsidRPr="006A5376" w:rsidRDefault="001E2FF8" w:rsidP="003222B8">
                  <w:pPr>
                    <w:pStyle w:val="Tabellentext"/>
                  </w:pPr>
                  <w:r w:rsidRPr="006A5376">
                    <w:t>t</w:t>
                  </w:r>
                  <w:r w:rsidRPr="006A5376">
                    <w:rPr>
                      <w:vertAlign w:val="subscript"/>
                    </w:rPr>
                    <w:t>3R</w:t>
                  </w:r>
                  <w:r w:rsidRPr="006A5376">
                    <w:t xml:space="preserve"> = 0,51 × S</w:t>
                  </w:r>
                  <w:r w:rsidRPr="00D25FEF">
                    <w:rPr>
                      <w:vertAlign w:val="subscript"/>
                    </w:rPr>
                    <w:t>M</w:t>
                  </w:r>
                  <w:r w:rsidRPr="006A5376">
                    <w:t xml:space="preserve"> + 15 </w:t>
                  </w:r>
                </w:p>
                <w:p w14:paraId="64B685F9" w14:textId="77777777" w:rsidR="001E2FF8" w:rsidRPr="006A5376" w:rsidRDefault="001E2FF8" w:rsidP="003222B8">
                  <w:pPr>
                    <w:pStyle w:val="Tabellentext"/>
                  </w:pPr>
                  <w:r w:rsidRPr="006A5376">
                    <w:t xml:space="preserve">höchstens 60 Sekunden </w:t>
                  </w:r>
                </w:p>
              </w:tc>
            </w:tr>
          </w:tbl>
          <w:p w14:paraId="6658841E" w14:textId="398FE5C0" w:rsidR="001E2FF8" w:rsidRDefault="001E2FF8" w:rsidP="003222B8">
            <w:pPr>
              <w:pStyle w:val="Tabellen-undAbbildungsunterschrift"/>
            </w:pPr>
            <w:r>
              <w:t>Quelle: Umweltzeichen Blauer Engel für Bürogeräte mit Druckfunktion (Drucker und Multifunktionsgeräte) (DE-UZ 219, Ausgabe Januar 2021).</w:t>
            </w:r>
          </w:p>
          <w:p w14:paraId="31E6F721" w14:textId="18F2DEB9" w:rsidR="00602036" w:rsidRDefault="001E2FF8" w:rsidP="003222B8">
            <w:pPr>
              <w:pStyle w:val="Tabellentext"/>
            </w:pPr>
            <w:r>
              <w:t>Die Bestimmung der Rückkehrzeiten ist entsprechend der Ausführungen in DE-UZ 219, Anhang E-M durchzuführen.</w:t>
            </w:r>
          </w:p>
        </w:tc>
        <w:tc>
          <w:tcPr>
            <w:tcW w:w="2538" w:type="dxa"/>
            <w:shd w:val="clear" w:color="auto" w:fill="auto"/>
          </w:tcPr>
          <w:p w14:paraId="11331C49" w14:textId="7A764733" w:rsidR="00413FEA" w:rsidRPr="00994FEC" w:rsidRDefault="00413FEA" w:rsidP="003222B8">
            <w:pPr>
              <w:pStyle w:val="Tabellentext"/>
            </w:pPr>
          </w:p>
        </w:tc>
        <w:tc>
          <w:tcPr>
            <w:tcW w:w="1692" w:type="dxa"/>
            <w:shd w:val="clear" w:color="auto" w:fill="auto"/>
            <w:vAlign w:val="center"/>
          </w:tcPr>
          <w:p w14:paraId="70D0D038" w14:textId="2A2DA9F1" w:rsidR="00413FEA" w:rsidRPr="005B05B8" w:rsidRDefault="00413FEA" w:rsidP="006B660B">
            <w:pPr>
              <w:jc w:val="center"/>
              <w:rPr>
                <w:rFonts w:ascii="Meta Offc" w:hAnsi="Meta Offc" w:cs="Meta Offc"/>
                <w:sz w:val="18"/>
                <w:szCs w:val="18"/>
              </w:rPr>
            </w:pPr>
          </w:p>
        </w:tc>
      </w:tr>
      <w:tr w:rsidR="00413FEA" w:rsidRPr="004C4B67" w14:paraId="6B5DB349" w14:textId="77777777" w:rsidTr="00413FEA">
        <w:trPr>
          <w:trHeight w:val="185"/>
          <w:tblHeader/>
        </w:trPr>
        <w:tc>
          <w:tcPr>
            <w:tcW w:w="5409" w:type="dxa"/>
            <w:shd w:val="clear" w:color="auto" w:fill="D9D9D9"/>
            <w:vAlign w:val="center"/>
          </w:tcPr>
          <w:p w14:paraId="6CF340F1" w14:textId="02E224ED" w:rsidR="00413FEA" w:rsidRPr="00994FEC" w:rsidRDefault="001E2FF8" w:rsidP="003222B8">
            <w:pPr>
              <w:pStyle w:val="Tabellentext"/>
            </w:pPr>
            <w:r w:rsidRPr="001E2FF8">
              <w:t>1.3</w:t>
            </w:r>
            <w:r w:rsidRPr="001E2FF8">
              <w:tab/>
              <w:t>Aus-Zustand</w:t>
            </w:r>
          </w:p>
        </w:tc>
        <w:tc>
          <w:tcPr>
            <w:tcW w:w="2538" w:type="dxa"/>
            <w:shd w:val="clear" w:color="auto" w:fill="D9D9D9"/>
            <w:vAlign w:val="center"/>
          </w:tcPr>
          <w:p w14:paraId="4B0F45DA" w14:textId="77777777" w:rsidR="00413FEA" w:rsidRPr="00994FEC" w:rsidRDefault="00413FEA" w:rsidP="003222B8">
            <w:pPr>
              <w:pStyle w:val="Tabellentext"/>
            </w:pPr>
          </w:p>
        </w:tc>
        <w:tc>
          <w:tcPr>
            <w:tcW w:w="1692" w:type="dxa"/>
            <w:shd w:val="clear" w:color="auto" w:fill="D9D9D9"/>
            <w:vAlign w:val="center"/>
          </w:tcPr>
          <w:p w14:paraId="23F7900B" w14:textId="77777777" w:rsidR="00413FEA" w:rsidRPr="00994FEC" w:rsidRDefault="00413FEA" w:rsidP="003222B8">
            <w:pPr>
              <w:pStyle w:val="Tabellentext"/>
            </w:pPr>
          </w:p>
        </w:tc>
      </w:tr>
      <w:tr w:rsidR="001E2FF8" w:rsidRPr="004C4B67" w14:paraId="0BCF4D79" w14:textId="77777777" w:rsidTr="00413FEA">
        <w:trPr>
          <w:trHeight w:val="185"/>
          <w:tblHeader/>
        </w:trPr>
        <w:tc>
          <w:tcPr>
            <w:tcW w:w="5409" w:type="dxa"/>
            <w:shd w:val="clear" w:color="auto" w:fill="D9D9D9"/>
            <w:vAlign w:val="center"/>
          </w:tcPr>
          <w:p w14:paraId="0023E0B6" w14:textId="3AC2AC6A" w:rsidR="001E2FF8" w:rsidRPr="001E2FF8" w:rsidRDefault="001E2FF8" w:rsidP="003222B8">
            <w:pPr>
              <w:pStyle w:val="Tabellentext"/>
            </w:pPr>
            <w:r w:rsidRPr="001E2FF8">
              <w:t>1.3.1</w:t>
            </w:r>
            <w:r w:rsidRPr="001E2FF8">
              <w:tab/>
              <w:t>Maximale Leistungsaufnahme</w:t>
            </w:r>
          </w:p>
        </w:tc>
        <w:tc>
          <w:tcPr>
            <w:tcW w:w="2538" w:type="dxa"/>
            <w:shd w:val="clear" w:color="auto" w:fill="D9D9D9"/>
            <w:vAlign w:val="center"/>
          </w:tcPr>
          <w:p w14:paraId="7B704C07" w14:textId="77777777" w:rsidR="001E2FF8" w:rsidRPr="00994FEC" w:rsidRDefault="001E2FF8" w:rsidP="003222B8">
            <w:pPr>
              <w:pStyle w:val="Tabellentext"/>
            </w:pPr>
          </w:p>
        </w:tc>
        <w:tc>
          <w:tcPr>
            <w:tcW w:w="1692" w:type="dxa"/>
            <w:shd w:val="clear" w:color="auto" w:fill="D9D9D9"/>
            <w:vAlign w:val="center"/>
          </w:tcPr>
          <w:p w14:paraId="1E21A54D" w14:textId="77777777" w:rsidR="001E2FF8" w:rsidRPr="00994FEC" w:rsidRDefault="001E2FF8" w:rsidP="003222B8">
            <w:pPr>
              <w:pStyle w:val="Tabellentext"/>
            </w:pPr>
          </w:p>
        </w:tc>
      </w:tr>
      <w:tr w:rsidR="00413FEA" w:rsidRPr="004C4B67" w14:paraId="046542FA" w14:textId="77777777" w:rsidTr="00413FEA">
        <w:trPr>
          <w:trHeight w:val="284"/>
          <w:tblHeader/>
        </w:trPr>
        <w:tc>
          <w:tcPr>
            <w:tcW w:w="5409" w:type="dxa"/>
            <w:shd w:val="clear" w:color="auto" w:fill="auto"/>
          </w:tcPr>
          <w:p w14:paraId="4FB19B6A" w14:textId="77777777" w:rsidR="001E2FF8" w:rsidRDefault="001E2FF8" w:rsidP="003222B8">
            <w:pPr>
              <w:pStyle w:val="Tabellentext"/>
            </w:pPr>
            <w:r>
              <w:t>Die Leistungsaufnahme im Aus-Zustand ist entsprechend DE-UZ 219, Anhang E-M zu benennen.</w:t>
            </w:r>
          </w:p>
          <w:p w14:paraId="04B3E7B1" w14:textId="6BA40CD8" w:rsidR="00413FEA" w:rsidRPr="00994FEC" w:rsidRDefault="001E2FF8" w:rsidP="003222B8">
            <w:pPr>
              <w:pStyle w:val="Tabellentext"/>
            </w:pPr>
            <w:r>
              <w:t>Bürogeräte mit Druckfunktion dürfen im Aus-Zustand eine maximale Leistungsaufnahme von 0,4 Watt aufweisen.</w:t>
            </w:r>
          </w:p>
        </w:tc>
        <w:tc>
          <w:tcPr>
            <w:tcW w:w="2538" w:type="dxa"/>
            <w:shd w:val="clear" w:color="auto" w:fill="auto"/>
          </w:tcPr>
          <w:p w14:paraId="6D4AD66F" w14:textId="399CD7C2" w:rsidR="006B660B" w:rsidRDefault="00413FEA" w:rsidP="003222B8">
            <w:pPr>
              <w:pStyle w:val="Tabellentext"/>
            </w:pPr>
            <w:r w:rsidRPr="00994FEC">
              <w:t>Ausschlusskriterium</w:t>
            </w:r>
          </w:p>
          <w:p w14:paraId="510E0E95" w14:textId="77777777" w:rsidR="00C82909" w:rsidRPr="00994FEC" w:rsidRDefault="00C82909" w:rsidP="003222B8">
            <w:pPr>
              <w:pStyle w:val="Tabellentext"/>
            </w:pPr>
          </w:p>
          <w:p w14:paraId="2632FD66" w14:textId="698C16C4" w:rsidR="00413FEA" w:rsidRPr="00994FEC" w:rsidRDefault="00413FEA" w:rsidP="003222B8">
            <w:pPr>
              <w:pStyle w:val="Tabellentext"/>
            </w:pPr>
            <w:r w:rsidRPr="00994FEC">
              <w:t xml:space="preserve">Nachweis durch </w:t>
            </w:r>
            <w:r w:rsidR="001E2FF8" w:rsidRPr="001E2FF8">
              <w:t>Messprotokoll eines – für die Prüfung nach ISO/IEC 17025 – akkreditierten Prüfinstituts</w:t>
            </w:r>
          </w:p>
        </w:tc>
        <w:tc>
          <w:tcPr>
            <w:tcW w:w="1692" w:type="dxa"/>
            <w:shd w:val="clear" w:color="auto" w:fill="auto"/>
            <w:vAlign w:val="center"/>
          </w:tcPr>
          <w:p w14:paraId="0D2FF8B7"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6A251E1" w14:textId="77777777" w:rsidR="006534D2" w:rsidRDefault="006534D2">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413FEA" w:rsidRPr="004C4B67" w14:paraId="2FF63BF6" w14:textId="77777777" w:rsidTr="00413FEA">
        <w:trPr>
          <w:trHeight w:val="284"/>
          <w:tblHeader/>
        </w:trPr>
        <w:tc>
          <w:tcPr>
            <w:tcW w:w="5409" w:type="dxa"/>
            <w:shd w:val="clear" w:color="auto" w:fill="D9D9D9"/>
            <w:vAlign w:val="center"/>
          </w:tcPr>
          <w:p w14:paraId="3BC710AA" w14:textId="273A6786" w:rsidR="00413FEA" w:rsidRDefault="001E2FF8" w:rsidP="003222B8">
            <w:pPr>
              <w:pStyle w:val="Tabellentext"/>
            </w:pPr>
            <w:r w:rsidRPr="001E2FF8">
              <w:lastRenderedPageBreak/>
              <w:t>1.3.2</w:t>
            </w:r>
            <w:r w:rsidRPr="001E2FF8">
              <w:tab/>
              <w:t>Schaltmöglichkeiten</w:t>
            </w:r>
          </w:p>
        </w:tc>
        <w:tc>
          <w:tcPr>
            <w:tcW w:w="2538" w:type="dxa"/>
            <w:shd w:val="clear" w:color="auto" w:fill="D9D9D9"/>
          </w:tcPr>
          <w:p w14:paraId="5ED72B2A" w14:textId="77777777" w:rsidR="00413FEA" w:rsidRPr="00994FEC" w:rsidRDefault="00413FEA" w:rsidP="003222B8">
            <w:pPr>
              <w:pStyle w:val="Tabellentext"/>
            </w:pPr>
          </w:p>
        </w:tc>
        <w:tc>
          <w:tcPr>
            <w:tcW w:w="1692" w:type="dxa"/>
            <w:shd w:val="clear" w:color="auto" w:fill="D9D9D9"/>
            <w:vAlign w:val="center"/>
          </w:tcPr>
          <w:p w14:paraId="7F9FC930" w14:textId="77777777" w:rsidR="00413FEA" w:rsidRPr="005B05B8" w:rsidRDefault="00413FEA" w:rsidP="003222B8">
            <w:pPr>
              <w:pStyle w:val="Tabellentext"/>
            </w:pPr>
          </w:p>
        </w:tc>
      </w:tr>
      <w:tr w:rsidR="00413FEA" w:rsidRPr="004C4B67" w14:paraId="7D8337ED" w14:textId="77777777" w:rsidTr="00413FEA">
        <w:trPr>
          <w:trHeight w:val="284"/>
          <w:tblHeader/>
        </w:trPr>
        <w:tc>
          <w:tcPr>
            <w:tcW w:w="5409" w:type="dxa"/>
            <w:shd w:val="clear" w:color="auto" w:fill="auto"/>
          </w:tcPr>
          <w:p w14:paraId="600361F7" w14:textId="273A77B5" w:rsidR="001E2FF8" w:rsidRDefault="001E2FF8" w:rsidP="003222B8">
            <w:pPr>
              <w:pStyle w:val="Tabellentext"/>
            </w:pPr>
            <w:r>
              <w:t>Das Gerät muss über einen Schalter verfügen über den der Aus-Zustand oder ein Modus geringerer Leistungsaufnahme (bspw. zweipoliges Ausschalten mit Trennung vom Stromnetz) erreicht werden kann. Bei der Gestaltung von Schaltern und Schaltflächen muss die Norm IEEE 1621 bezüglich der Symbole eingehalten werden.</w:t>
            </w:r>
          </w:p>
          <w:p w14:paraId="14671A38" w14:textId="7CD234A4" w:rsidR="00413FEA" w:rsidRDefault="001E2FF8" w:rsidP="003222B8">
            <w:pPr>
              <w:pStyle w:val="Tabellentext"/>
            </w:pPr>
            <w:r>
              <w:t>Der Schalter muss bei üblicher Aufstellung des Geräts für den Nutzer leicht zugänglich sein. Die leichte Zugänglichkeit muss auch dann gewährleistet sein, wenn das Gerät (mit Zubehör) aufgerüstet ist. Das Gerät muss so gestaltet sein, dass es während der üblichen Lebensdauer mindestens zweimal täglich in diesen Zustand geschaltet werden kann, ohne einen Schaden zu erleiden.</w:t>
            </w:r>
          </w:p>
        </w:tc>
        <w:tc>
          <w:tcPr>
            <w:tcW w:w="2538" w:type="dxa"/>
            <w:shd w:val="clear" w:color="auto" w:fill="auto"/>
          </w:tcPr>
          <w:p w14:paraId="150CE8A7" w14:textId="2352538E" w:rsidR="006B660B" w:rsidRDefault="00413FEA" w:rsidP="003222B8">
            <w:pPr>
              <w:pStyle w:val="Tabellentext"/>
            </w:pPr>
            <w:r w:rsidRPr="00994FEC">
              <w:t>Ausschlusskriterium</w:t>
            </w:r>
          </w:p>
          <w:p w14:paraId="285C37DE" w14:textId="77777777" w:rsidR="00C82909" w:rsidRPr="00994FEC" w:rsidRDefault="00C82909" w:rsidP="003222B8">
            <w:pPr>
              <w:pStyle w:val="Tabellentext"/>
            </w:pPr>
          </w:p>
          <w:p w14:paraId="208F7EFC" w14:textId="2CABA649" w:rsidR="00413FEA" w:rsidRPr="00994FEC" w:rsidRDefault="00413FEA" w:rsidP="003222B8">
            <w:pPr>
              <w:pStyle w:val="Tabellentext"/>
            </w:pPr>
            <w:r w:rsidRPr="00994FEC">
              <w:t xml:space="preserve">Nachweis durch </w:t>
            </w:r>
            <w:r w:rsidR="001E2FF8" w:rsidRPr="001E2FF8">
              <w:t>Produktunterlagen</w:t>
            </w:r>
          </w:p>
        </w:tc>
        <w:tc>
          <w:tcPr>
            <w:tcW w:w="1692" w:type="dxa"/>
            <w:shd w:val="clear" w:color="auto" w:fill="auto"/>
            <w:vAlign w:val="center"/>
          </w:tcPr>
          <w:p w14:paraId="3C074231"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2110B7E3" w14:textId="77777777" w:rsidTr="00413FEA">
        <w:trPr>
          <w:trHeight w:val="185"/>
          <w:tblHeader/>
        </w:trPr>
        <w:tc>
          <w:tcPr>
            <w:tcW w:w="5409" w:type="dxa"/>
            <w:shd w:val="clear" w:color="auto" w:fill="D9D9D9"/>
            <w:vAlign w:val="center"/>
          </w:tcPr>
          <w:p w14:paraId="2E056F0B" w14:textId="5C40F468" w:rsidR="00413FEA" w:rsidRPr="00994FEC" w:rsidRDefault="001E2FF8" w:rsidP="003222B8">
            <w:pPr>
              <w:pStyle w:val="Tabellentext"/>
            </w:pPr>
            <w:r w:rsidRPr="001E2FF8">
              <w:t>2</w:t>
            </w:r>
            <w:r w:rsidRPr="001E2FF8">
              <w:tab/>
              <w:t>Materialanforderungen</w:t>
            </w:r>
          </w:p>
        </w:tc>
        <w:tc>
          <w:tcPr>
            <w:tcW w:w="2538" w:type="dxa"/>
            <w:shd w:val="clear" w:color="auto" w:fill="D9D9D9"/>
            <w:vAlign w:val="center"/>
          </w:tcPr>
          <w:p w14:paraId="2181BADC" w14:textId="77777777" w:rsidR="00413FEA" w:rsidRPr="00994FEC" w:rsidRDefault="00413FEA" w:rsidP="003222B8">
            <w:pPr>
              <w:pStyle w:val="Tabellentext"/>
            </w:pPr>
          </w:p>
        </w:tc>
        <w:tc>
          <w:tcPr>
            <w:tcW w:w="1692" w:type="dxa"/>
            <w:shd w:val="clear" w:color="auto" w:fill="D9D9D9"/>
            <w:vAlign w:val="center"/>
          </w:tcPr>
          <w:p w14:paraId="08EA56CD" w14:textId="77777777" w:rsidR="00413FEA" w:rsidRPr="00994FEC" w:rsidRDefault="00413FEA" w:rsidP="003222B8">
            <w:pPr>
              <w:pStyle w:val="Tabellentext"/>
            </w:pPr>
          </w:p>
        </w:tc>
      </w:tr>
      <w:tr w:rsidR="00413FEA" w:rsidRPr="004C4B67" w14:paraId="070E5B92" w14:textId="77777777" w:rsidTr="00413FEA">
        <w:trPr>
          <w:trHeight w:val="284"/>
          <w:tblHeader/>
        </w:trPr>
        <w:tc>
          <w:tcPr>
            <w:tcW w:w="5409" w:type="dxa"/>
            <w:shd w:val="clear" w:color="auto" w:fill="auto"/>
          </w:tcPr>
          <w:p w14:paraId="196B48E6" w14:textId="0BF8A730" w:rsidR="00413FEA" w:rsidRPr="00994FEC" w:rsidRDefault="009D2902" w:rsidP="003222B8">
            <w:pPr>
              <w:pStyle w:val="Tabellentext"/>
            </w:pPr>
            <w:r w:rsidRPr="009D2902">
              <w:t>Zum Schutz der natürlichen Umwelt sowie aus Gründen des Gesundheitsschutzes sollte die Verwendung von Stoffen mit gefährlichen Eigenschaften bei der Herstellung und dem Betrieb der Geräte, soweit dies möglich ist, vermieden werden.</w:t>
            </w:r>
          </w:p>
        </w:tc>
        <w:tc>
          <w:tcPr>
            <w:tcW w:w="2538" w:type="dxa"/>
            <w:shd w:val="clear" w:color="auto" w:fill="auto"/>
          </w:tcPr>
          <w:p w14:paraId="5D01AB0F" w14:textId="762FA80A" w:rsidR="00413FEA" w:rsidRPr="00994FEC" w:rsidRDefault="00413FEA" w:rsidP="003222B8">
            <w:pPr>
              <w:pStyle w:val="Tabellentext"/>
            </w:pPr>
          </w:p>
        </w:tc>
        <w:tc>
          <w:tcPr>
            <w:tcW w:w="1692" w:type="dxa"/>
            <w:shd w:val="clear" w:color="auto" w:fill="auto"/>
            <w:vAlign w:val="center"/>
          </w:tcPr>
          <w:p w14:paraId="240C4DB8" w14:textId="1D4E9121" w:rsidR="00413FEA" w:rsidRPr="005B05B8" w:rsidRDefault="00413FEA" w:rsidP="006B660B">
            <w:pPr>
              <w:jc w:val="center"/>
              <w:rPr>
                <w:rFonts w:ascii="Meta Offc" w:hAnsi="Meta Offc" w:cs="Meta Offc"/>
                <w:sz w:val="18"/>
                <w:szCs w:val="18"/>
              </w:rPr>
            </w:pPr>
          </w:p>
        </w:tc>
      </w:tr>
      <w:tr w:rsidR="00413FEA" w:rsidRPr="004C4B67" w14:paraId="248D28C2" w14:textId="77777777" w:rsidTr="00413FEA">
        <w:trPr>
          <w:trHeight w:val="284"/>
          <w:tblHeader/>
        </w:trPr>
        <w:tc>
          <w:tcPr>
            <w:tcW w:w="5409" w:type="dxa"/>
            <w:shd w:val="clear" w:color="auto" w:fill="D9D9D9"/>
            <w:vAlign w:val="center"/>
          </w:tcPr>
          <w:p w14:paraId="4CDBADB4" w14:textId="347A5A01" w:rsidR="00413FEA" w:rsidRDefault="009D2902" w:rsidP="003222B8">
            <w:pPr>
              <w:pStyle w:val="Tabellentext"/>
            </w:pPr>
            <w:r w:rsidRPr="009D2902">
              <w:t>2.1</w:t>
            </w:r>
            <w:r w:rsidRPr="009D2902">
              <w:tab/>
              <w:t>Stoffe in Materialien von Gehäusen und Gehäuseteilen: Materialanforderungen an die Kunststoffe</w:t>
            </w:r>
          </w:p>
        </w:tc>
        <w:tc>
          <w:tcPr>
            <w:tcW w:w="2538" w:type="dxa"/>
            <w:shd w:val="clear" w:color="auto" w:fill="D9D9D9"/>
          </w:tcPr>
          <w:p w14:paraId="22A3BF0A" w14:textId="77777777" w:rsidR="00413FEA" w:rsidRPr="00994FEC" w:rsidRDefault="00413FEA" w:rsidP="003222B8">
            <w:pPr>
              <w:pStyle w:val="Tabellentext"/>
            </w:pPr>
          </w:p>
        </w:tc>
        <w:tc>
          <w:tcPr>
            <w:tcW w:w="1692" w:type="dxa"/>
            <w:shd w:val="clear" w:color="auto" w:fill="D9D9D9"/>
            <w:vAlign w:val="center"/>
          </w:tcPr>
          <w:p w14:paraId="7EE4A4A4" w14:textId="77777777" w:rsidR="00413FEA" w:rsidRPr="005B05B8" w:rsidRDefault="00413FEA" w:rsidP="003222B8">
            <w:pPr>
              <w:pStyle w:val="Tabellentext"/>
            </w:pPr>
          </w:p>
        </w:tc>
      </w:tr>
      <w:tr w:rsidR="00413FEA" w:rsidRPr="004C4B67" w14:paraId="5C64EED0" w14:textId="77777777" w:rsidTr="00413FEA">
        <w:trPr>
          <w:trHeight w:val="284"/>
          <w:tblHeader/>
        </w:trPr>
        <w:tc>
          <w:tcPr>
            <w:tcW w:w="5409" w:type="dxa"/>
            <w:shd w:val="clear" w:color="auto" w:fill="auto"/>
          </w:tcPr>
          <w:p w14:paraId="7E838E37" w14:textId="77777777" w:rsidR="009D2902" w:rsidRDefault="009D2902" w:rsidP="003222B8">
            <w:pPr>
              <w:pStyle w:val="Tabellentext"/>
            </w:pPr>
            <w:r>
              <w:t>Halogenhaltige Polymere und Zusätze von halogenorganischen Verbindungen als Flammschutzmittel sind nicht zulässig.</w:t>
            </w:r>
          </w:p>
          <w:p w14:paraId="17F3C0DB" w14:textId="77777777" w:rsidR="009D2902" w:rsidRDefault="009D2902" w:rsidP="003222B8">
            <w:pPr>
              <w:pStyle w:val="Tabellentext"/>
            </w:pPr>
            <w:r>
              <w:t>Von dieser Regelung ausgenommen sind:</w:t>
            </w:r>
          </w:p>
          <w:p w14:paraId="7D3A422F" w14:textId="1CC680C0" w:rsidR="009D2902" w:rsidRDefault="009D2902" w:rsidP="003222B8">
            <w:pPr>
              <w:pStyle w:val="Aufzhlung"/>
            </w:pPr>
            <w:r>
              <w:t>Fluororganische Additive (wie zum Beispiel Anti-</w:t>
            </w:r>
            <w:proofErr w:type="spellStart"/>
            <w:r>
              <w:t>Dripping</w:t>
            </w:r>
            <w:proofErr w:type="spellEnd"/>
            <w:r>
              <w:t>-Reagenzien), die zur Verbesserung der physikalischen Eigenschaften der Kunststoffe eingesetzt werden, sofern sie einen Gehalt von 0,5 Gewichtsprozent nicht überschreiten.</w:t>
            </w:r>
          </w:p>
          <w:p w14:paraId="3F0A00DB" w14:textId="491A4DD7" w:rsidR="009D2902" w:rsidRDefault="009D2902" w:rsidP="003222B8">
            <w:pPr>
              <w:pStyle w:val="Aufzhlung"/>
            </w:pPr>
            <w:r>
              <w:t>Fluorierte Kunststoffe wie z. B. PTFE.</w:t>
            </w:r>
          </w:p>
          <w:p w14:paraId="7DCFAE17" w14:textId="6FA3EB6D" w:rsidR="009D2902" w:rsidRDefault="009D2902" w:rsidP="003222B8">
            <w:pPr>
              <w:pStyle w:val="Aufzhlung"/>
            </w:pPr>
            <w:r>
              <w:t>Kunststoffteile mit einer Masse kleiner oder gleich 25 Gramm. Diese dürfen jedoch keine PBB (polybromierte Biphenyle), PBDE (polybromierte Diphenylether) oder Chlorparaffine enthalten. (Diese Ausnahmeregelung gilt jedoch nicht für Tasten von Bedienfeldern.)</w:t>
            </w:r>
          </w:p>
          <w:p w14:paraId="2356B513" w14:textId="5002F576" w:rsidR="009D2902" w:rsidRDefault="009D2902" w:rsidP="003222B8">
            <w:pPr>
              <w:pStyle w:val="Aufzhlung"/>
            </w:pPr>
            <w:r>
              <w:t>Sonderteile aus Kunststoff, die in unmittelbarer Nähe von Heiz- und Fixiereinrichtungen installiert sind. Diese dürfen jedoch keine PBB, PBDE oder Chlorparaffine enthalten.</w:t>
            </w:r>
          </w:p>
          <w:p w14:paraId="506D522C" w14:textId="67C2F2EA" w:rsidR="009D2902" w:rsidRDefault="009D2902" w:rsidP="003222B8">
            <w:pPr>
              <w:pStyle w:val="Aufzhlung"/>
            </w:pPr>
            <w:r>
              <w:t>Großformatige Kunststoffteile, die nachweislich wieder verwendet werden und die nach Kriterium 5.1.2, Tabelle 11, Nr. 7 gekennzeichnet sind. Diese dürfen jedoch keine PBB, PBDE oder Chlorparaffine enthalten.</w:t>
            </w:r>
          </w:p>
          <w:p w14:paraId="0CF64BA3" w14:textId="7E214B7C" w:rsidR="009D2902" w:rsidRDefault="009D2902" w:rsidP="003222B8">
            <w:pPr>
              <w:pStyle w:val="Tabellentext"/>
            </w:pPr>
            <w:r>
              <w:t>Die in Kunststoffteilen mit einer Masse größer als 25 Gramm eingesetzten Flammschutzmittel sind zu übermitteln und durch die CAS-Nummern zu charakterisieren.</w:t>
            </w:r>
          </w:p>
          <w:p w14:paraId="566153A5" w14:textId="5FC06409" w:rsidR="00413FEA" w:rsidRDefault="009D2902" w:rsidP="003222B8">
            <w:pPr>
              <w:pStyle w:val="Tabellentext"/>
            </w:pPr>
            <w:r>
              <w:t>Ferner dürfen den Kunststoffen als konstitutionelle Bestandteile keine Stoffe zugesetzt sein, die eine der Bedingungen gemäß Tabelle 5 erfüllen.</w:t>
            </w:r>
          </w:p>
        </w:tc>
        <w:tc>
          <w:tcPr>
            <w:tcW w:w="2538" w:type="dxa"/>
            <w:shd w:val="clear" w:color="auto" w:fill="auto"/>
          </w:tcPr>
          <w:p w14:paraId="3C05E67D" w14:textId="74D80BD9" w:rsidR="006B660B" w:rsidRDefault="00413FEA" w:rsidP="003222B8">
            <w:pPr>
              <w:pStyle w:val="Tabellentext"/>
            </w:pPr>
            <w:r w:rsidRPr="00994FEC">
              <w:t>Ausschlusskriterium</w:t>
            </w:r>
          </w:p>
          <w:p w14:paraId="1F4B799F" w14:textId="77777777" w:rsidR="00C82909" w:rsidRPr="00994FEC" w:rsidRDefault="00C82909" w:rsidP="003222B8">
            <w:pPr>
              <w:pStyle w:val="Tabellentext"/>
            </w:pPr>
          </w:p>
          <w:p w14:paraId="28BB5525" w14:textId="53CB53F4" w:rsidR="00413FEA" w:rsidRPr="00994FEC" w:rsidRDefault="00413FEA" w:rsidP="003222B8">
            <w:pPr>
              <w:pStyle w:val="Tabellentext"/>
            </w:pPr>
            <w:r w:rsidRPr="00994FEC">
              <w:t xml:space="preserve">Nachweis durch </w:t>
            </w:r>
            <w:r w:rsidR="009D2902" w:rsidRPr="009D2902">
              <w:t>Herstellererklärung</w:t>
            </w:r>
          </w:p>
        </w:tc>
        <w:tc>
          <w:tcPr>
            <w:tcW w:w="1692" w:type="dxa"/>
            <w:shd w:val="clear" w:color="auto" w:fill="auto"/>
            <w:vAlign w:val="center"/>
          </w:tcPr>
          <w:p w14:paraId="35BE30DA"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534D2" w:rsidRPr="004C4B67" w14:paraId="5AD5FCF7" w14:textId="77777777" w:rsidTr="00413FEA">
        <w:trPr>
          <w:trHeight w:val="284"/>
          <w:tblHeader/>
        </w:trPr>
        <w:tc>
          <w:tcPr>
            <w:tcW w:w="5409" w:type="dxa"/>
            <w:shd w:val="clear" w:color="auto" w:fill="auto"/>
          </w:tcPr>
          <w:p w14:paraId="06BDD46F" w14:textId="77777777" w:rsidR="006534D2" w:rsidRDefault="006534D2" w:rsidP="003222B8">
            <w:pPr>
              <w:pStyle w:val="Beschriftung"/>
            </w:pPr>
            <w:r>
              <w:lastRenderedPageBreak/>
              <w:t xml:space="preserve">Tabelle </w:t>
            </w:r>
            <w:r w:rsidR="0024187B">
              <w:fldChar w:fldCharType="begin"/>
            </w:r>
            <w:r w:rsidR="0024187B">
              <w:instrText xml:space="preserve"> SEQ Tabelle \* ARABIC </w:instrText>
            </w:r>
            <w:r w:rsidR="0024187B">
              <w:fldChar w:fldCharType="separate"/>
            </w:r>
            <w:r>
              <w:rPr>
                <w:noProof/>
              </w:rPr>
              <w:t>5</w:t>
            </w:r>
            <w:r w:rsidR="0024187B">
              <w:rPr>
                <w:noProof/>
              </w:rPr>
              <w:fldChar w:fldCharType="end"/>
            </w:r>
            <w:r>
              <w:rPr>
                <w:noProof/>
              </w:rPr>
              <w:t>:</w:t>
            </w:r>
            <w:r>
              <w:tab/>
            </w:r>
            <w:r w:rsidRPr="00FB6EF3">
              <w:t>Bedingungen für den Ausschluss von Stoffen in Materialien von Gehäusen und Gehäuseteilen</w:t>
            </w:r>
          </w:p>
          <w:tbl>
            <w:tblPr>
              <w:tblStyle w:val="UBATabellemitKopf"/>
              <w:tblW w:w="4964" w:type="pct"/>
              <w:tblLayout w:type="fixed"/>
              <w:tblLook w:val="0020" w:firstRow="1" w:lastRow="0" w:firstColumn="0" w:lastColumn="0" w:noHBand="0" w:noVBand="0"/>
            </w:tblPr>
            <w:tblGrid>
              <w:gridCol w:w="1417"/>
              <w:gridCol w:w="1417"/>
              <w:gridCol w:w="2322"/>
            </w:tblGrid>
            <w:tr w:rsidR="006534D2" w:rsidRPr="00234D65" w14:paraId="4668D07A" w14:textId="77777777" w:rsidTr="006B660B">
              <w:trPr>
                <w:cnfStyle w:val="100000000000" w:firstRow="1" w:lastRow="0" w:firstColumn="0" w:lastColumn="0" w:oddVBand="0" w:evenVBand="0" w:oddHBand="0" w:evenHBand="0" w:firstRowFirstColumn="0" w:firstRowLastColumn="0" w:lastRowFirstColumn="0" w:lastRowLastColumn="0"/>
                <w:trHeight w:val="168"/>
              </w:trPr>
              <w:tc>
                <w:tcPr>
                  <w:tcW w:w="1374" w:type="pct"/>
                </w:tcPr>
                <w:p w14:paraId="3B8B69FC" w14:textId="77777777" w:rsidR="006534D2" w:rsidRPr="00234D65" w:rsidRDefault="006534D2" w:rsidP="003222B8">
                  <w:pPr>
                    <w:pStyle w:val="TabellentextKopfzeile"/>
                  </w:pPr>
                  <w:r w:rsidRPr="002248E1">
                    <w:t>Gefahrenklasse</w:t>
                  </w:r>
                </w:p>
              </w:tc>
              <w:tc>
                <w:tcPr>
                  <w:tcW w:w="1374" w:type="pct"/>
                </w:tcPr>
                <w:p w14:paraId="6E6DC335" w14:textId="6DD3D003" w:rsidR="006534D2" w:rsidRPr="00234D65" w:rsidRDefault="006534D2" w:rsidP="003222B8">
                  <w:pPr>
                    <w:pStyle w:val="TabellentextKopfzeile"/>
                  </w:pPr>
                  <w:r w:rsidRPr="005069C0">
                    <w:t>Gefahren</w:t>
                  </w:r>
                  <w:r w:rsidR="003A06E7">
                    <w:t>-</w:t>
                  </w:r>
                  <w:r w:rsidR="003A06E7">
                    <w:br/>
                  </w:r>
                  <w:proofErr w:type="spellStart"/>
                  <w:r w:rsidRPr="005069C0">
                    <w:t>kategorie</w:t>
                  </w:r>
                  <w:proofErr w:type="spellEnd"/>
                </w:p>
              </w:tc>
              <w:tc>
                <w:tcPr>
                  <w:tcW w:w="2252" w:type="pct"/>
                </w:tcPr>
                <w:p w14:paraId="03E6C038" w14:textId="77777777" w:rsidR="006534D2" w:rsidRPr="00234D65" w:rsidRDefault="006534D2" w:rsidP="003222B8">
                  <w:pPr>
                    <w:pStyle w:val="TabellentextKopfzeile"/>
                  </w:pPr>
                  <w:r w:rsidRPr="005069C0">
                    <w:t>CLP-Verordnung VO (EC) Nr. 1272/2008</w:t>
                  </w:r>
                </w:p>
              </w:tc>
            </w:tr>
            <w:tr w:rsidR="006534D2" w:rsidRPr="006649A8" w14:paraId="546F8D21" w14:textId="77777777" w:rsidTr="006B660B">
              <w:trPr>
                <w:cnfStyle w:val="000000100000" w:firstRow="0" w:lastRow="0" w:firstColumn="0" w:lastColumn="0" w:oddVBand="0" w:evenVBand="0" w:oddHBand="1" w:evenHBand="0" w:firstRowFirstColumn="0" w:firstRowLastColumn="0" w:lastRowFirstColumn="0" w:lastRowLastColumn="0"/>
                <w:trHeight w:val="109"/>
              </w:trPr>
              <w:tc>
                <w:tcPr>
                  <w:tcW w:w="1374" w:type="pct"/>
                </w:tcPr>
                <w:p w14:paraId="3E12B1A3" w14:textId="77777777" w:rsidR="006534D2" w:rsidRPr="006649A8" w:rsidRDefault="006534D2" w:rsidP="003222B8">
                  <w:pPr>
                    <w:pStyle w:val="Tabellentext"/>
                  </w:pPr>
                  <w:proofErr w:type="spellStart"/>
                  <w:r w:rsidRPr="00095F28">
                    <w:t>Karzinogenität</w:t>
                  </w:r>
                  <w:proofErr w:type="spellEnd"/>
                </w:p>
              </w:tc>
              <w:tc>
                <w:tcPr>
                  <w:tcW w:w="1374" w:type="pct"/>
                </w:tcPr>
                <w:p w14:paraId="6E358178" w14:textId="77777777" w:rsidR="006534D2" w:rsidRPr="006649A8" w:rsidRDefault="006534D2" w:rsidP="003222B8">
                  <w:pPr>
                    <w:pStyle w:val="Tabellentext"/>
                  </w:pPr>
                  <w:proofErr w:type="spellStart"/>
                  <w:r w:rsidRPr="005069C0">
                    <w:t>Karz</w:t>
                  </w:r>
                  <w:proofErr w:type="spellEnd"/>
                  <w:r w:rsidRPr="005069C0">
                    <w:t>. 1A, 1B</w:t>
                  </w:r>
                </w:p>
              </w:tc>
              <w:tc>
                <w:tcPr>
                  <w:tcW w:w="2252" w:type="pct"/>
                </w:tcPr>
                <w:p w14:paraId="15B4CED5" w14:textId="77777777" w:rsidR="006534D2" w:rsidRPr="00CB6FC4" w:rsidRDefault="006534D2" w:rsidP="003222B8">
                  <w:pPr>
                    <w:pStyle w:val="Tabellentext"/>
                  </w:pPr>
                  <w:r w:rsidRPr="005069C0">
                    <w:t>H350 Kann Krebs erzeugen</w:t>
                  </w:r>
                </w:p>
              </w:tc>
            </w:tr>
            <w:tr w:rsidR="006534D2" w:rsidRPr="006649A8" w14:paraId="5BC7660B" w14:textId="77777777" w:rsidTr="006B660B">
              <w:trPr>
                <w:trHeight w:val="109"/>
              </w:trPr>
              <w:tc>
                <w:tcPr>
                  <w:tcW w:w="1374" w:type="pct"/>
                </w:tcPr>
                <w:p w14:paraId="56861D54" w14:textId="77777777" w:rsidR="006534D2" w:rsidRPr="006649A8" w:rsidRDefault="006534D2" w:rsidP="003222B8">
                  <w:pPr>
                    <w:pStyle w:val="Tabellentext"/>
                  </w:pPr>
                  <w:proofErr w:type="spellStart"/>
                  <w:r w:rsidRPr="005069C0">
                    <w:t>Karzinogenität</w:t>
                  </w:r>
                  <w:proofErr w:type="spellEnd"/>
                </w:p>
              </w:tc>
              <w:tc>
                <w:tcPr>
                  <w:tcW w:w="1374" w:type="pct"/>
                </w:tcPr>
                <w:p w14:paraId="72200065" w14:textId="77777777" w:rsidR="006534D2" w:rsidRPr="006649A8" w:rsidRDefault="006534D2" w:rsidP="003222B8">
                  <w:pPr>
                    <w:pStyle w:val="Tabellentext"/>
                  </w:pPr>
                  <w:proofErr w:type="spellStart"/>
                  <w:r w:rsidRPr="005069C0">
                    <w:t>Karz</w:t>
                  </w:r>
                  <w:proofErr w:type="spellEnd"/>
                  <w:r w:rsidRPr="005069C0">
                    <w:t>. 1A, 1B</w:t>
                  </w:r>
                </w:p>
              </w:tc>
              <w:tc>
                <w:tcPr>
                  <w:tcW w:w="2252" w:type="pct"/>
                </w:tcPr>
                <w:p w14:paraId="50BC1D93" w14:textId="77777777" w:rsidR="006534D2" w:rsidRPr="00CB6FC4" w:rsidRDefault="006534D2" w:rsidP="003222B8">
                  <w:pPr>
                    <w:pStyle w:val="Tabellentext"/>
                  </w:pPr>
                  <w:r w:rsidRPr="005069C0">
                    <w:t>H350i Kann bei Einatmen Krebs erzeugen</w:t>
                  </w:r>
                </w:p>
              </w:tc>
            </w:tr>
            <w:tr w:rsidR="006534D2" w:rsidRPr="006649A8" w14:paraId="0D71E0A8" w14:textId="77777777" w:rsidTr="006B660B">
              <w:trPr>
                <w:cnfStyle w:val="000000100000" w:firstRow="0" w:lastRow="0" w:firstColumn="0" w:lastColumn="0" w:oddVBand="0" w:evenVBand="0" w:oddHBand="1" w:evenHBand="0" w:firstRowFirstColumn="0" w:firstRowLastColumn="0" w:lastRowFirstColumn="0" w:lastRowLastColumn="0"/>
                <w:trHeight w:val="262"/>
              </w:trPr>
              <w:tc>
                <w:tcPr>
                  <w:tcW w:w="1374" w:type="pct"/>
                </w:tcPr>
                <w:p w14:paraId="0BA2A571" w14:textId="77777777" w:rsidR="006534D2" w:rsidRPr="006649A8" w:rsidRDefault="006534D2" w:rsidP="003222B8">
                  <w:pPr>
                    <w:pStyle w:val="Tabellentext"/>
                  </w:pPr>
                  <w:r w:rsidRPr="005069C0">
                    <w:t>Keimzellmutagenität</w:t>
                  </w:r>
                </w:p>
              </w:tc>
              <w:tc>
                <w:tcPr>
                  <w:tcW w:w="1374" w:type="pct"/>
                </w:tcPr>
                <w:p w14:paraId="79B193AC" w14:textId="77777777" w:rsidR="006534D2" w:rsidRPr="006649A8" w:rsidRDefault="006534D2" w:rsidP="003222B8">
                  <w:pPr>
                    <w:pStyle w:val="Tabellentext"/>
                  </w:pPr>
                  <w:proofErr w:type="spellStart"/>
                  <w:r w:rsidRPr="005069C0">
                    <w:t>Muta</w:t>
                  </w:r>
                  <w:proofErr w:type="spellEnd"/>
                  <w:r w:rsidRPr="005069C0">
                    <w:t>. 1A, 1B</w:t>
                  </w:r>
                </w:p>
              </w:tc>
              <w:tc>
                <w:tcPr>
                  <w:tcW w:w="2252" w:type="pct"/>
                </w:tcPr>
                <w:p w14:paraId="2C7B3375" w14:textId="77777777" w:rsidR="006534D2" w:rsidRPr="00CB6FC4" w:rsidRDefault="006534D2" w:rsidP="003222B8">
                  <w:pPr>
                    <w:pStyle w:val="Tabellentext"/>
                  </w:pPr>
                  <w:r w:rsidRPr="005069C0">
                    <w:t>H340 Kann genetische Defekte verursachen</w:t>
                  </w:r>
                </w:p>
              </w:tc>
            </w:tr>
            <w:tr w:rsidR="006534D2" w:rsidRPr="006649A8" w14:paraId="0554A0BE" w14:textId="77777777" w:rsidTr="006B660B">
              <w:trPr>
                <w:trHeight w:val="249"/>
              </w:trPr>
              <w:tc>
                <w:tcPr>
                  <w:tcW w:w="1374" w:type="pct"/>
                </w:tcPr>
                <w:p w14:paraId="64C435A4" w14:textId="77777777" w:rsidR="006534D2" w:rsidRPr="006649A8" w:rsidRDefault="006534D2" w:rsidP="003222B8">
                  <w:pPr>
                    <w:pStyle w:val="Tabellentext"/>
                  </w:pPr>
                  <w:r w:rsidRPr="005069C0">
                    <w:t>Reproduktionstoxizität</w:t>
                  </w:r>
                </w:p>
              </w:tc>
              <w:tc>
                <w:tcPr>
                  <w:tcW w:w="1374" w:type="pct"/>
                </w:tcPr>
                <w:p w14:paraId="564ABFA6" w14:textId="77777777" w:rsidR="006534D2" w:rsidRPr="006649A8" w:rsidRDefault="006534D2" w:rsidP="003222B8">
                  <w:pPr>
                    <w:pStyle w:val="Tabellentext"/>
                  </w:pPr>
                  <w:proofErr w:type="spellStart"/>
                  <w:r w:rsidRPr="005069C0">
                    <w:t>Repr</w:t>
                  </w:r>
                  <w:proofErr w:type="spellEnd"/>
                  <w:r w:rsidRPr="005069C0">
                    <w:t>. 1A, 1B</w:t>
                  </w:r>
                </w:p>
              </w:tc>
              <w:tc>
                <w:tcPr>
                  <w:tcW w:w="2252" w:type="pct"/>
                </w:tcPr>
                <w:p w14:paraId="0CA732CD" w14:textId="77777777" w:rsidR="006534D2" w:rsidRPr="00CB6FC4" w:rsidRDefault="006534D2" w:rsidP="003222B8">
                  <w:pPr>
                    <w:pStyle w:val="Tabellentext"/>
                  </w:pPr>
                  <w:r w:rsidRPr="005069C0">
                    <w:t>H360 Kann die Fruchtbarkeit beeinträchtigen oder das Kind im Mutterleib schädigen</w:t>
                  </w:r>
                </w:p>
              </w:tc>
            </w:tr>
            <w:tr w:rsidR="006534D2" w:rsidRPr="006649A8" w14:paraId="1EDB3FED" w14:textId="77777777" w:rsidTr="006B660B">
              <w:trPr>
                <w:cnfStyle w:val="000000100000" w:firstRow="0" w:lastRow="0" w:firstColumn="0" w:lastColumn="0" w:oddVBand="0" w:evenVBand="0" w:oddHBand="1" w:evenHBand="0" w:firstRowFirstColumn="0" w:firstRowLastColumn="0" w:lastRowFirstColumn="0" w:lastRowLastColumn="0"/>
                <w:trHeight w:val="249"/>
              </w:trPr>
              <w:tc>
                <w:tcPr>
                  <w:tcW w:w="5000" w:type="pct"/>
                  <w:gridSpan w:val="3"/>
                </w:tcPr>
                <w:p w14:paraId="1AA74A54" w14:textId="77777777" w:rsidR="006534D2" w:rsidRPr="005069C0" w:rsidRDefault="006534D2" w:rsidP="003222B8">
                  <w:pPr>
                    <w:pStyle w:val="Tabellentext"/>
                  </w:pPr>
                  <w:r w:rsidRPr="005069C0">
                    <w:t xml:space="preserve">Stoffe, die nach Artikel 59 der REACH-Verordnung in die sogenannte Kandidatenliste aufgenommen wurden. Es gilt die Fassung der Kandidatenliste zum Zeitpunkt der </w:t>
                  </w:r>
                  <w:r w:rsidRPr="005F7B99">
                    <w:t>Veröffentlichung der Vergabeunterlagen</w:t>
                  </w:r>
                  <w:r>
                    <w:t>.</w:t>
                  </w:r>
                </w:p>
              </w:tc>
            </w:tr>
          </w:tbl>
          <w:p w14:paraId="263B482B" w14:textId="77777777" w:rsidR="006534D2" w:rsidRPr="008213A2" w:rsidRDefault="006534D2" w:rsidP="003222B8">
            <w:pPr>
              <w:pStyle w:val="Tabellen-undAbbildungsunterschrift"/>
            </w:pPr>
            <w:r w:rsidRPr="008213A2">
              <w:t>Quelle: Umweltzeichen Blauer Engel für Bürogeräte mit Druckfunktion (Drucker und Multifunktionsgeräte) (DE-UZ 219, Ausgabe Januar 2021)</w:t>
            </w:r>
            <w:r>
              <w:t>.</w:t>
            </w:r>
          </w:p>
          <w:p w14:paraId="4EA3037E" w14:textId="37F79462" w:rsidR="006534D2" w:rsidRDefault="006534D2" w:rsidP="003222B8">
            <w:pPr>
              <w:pStyle w:val="Tabellentext"/>
            </w:pPr>
            <w:r w:rsidRPr="000A7433">
              <w:t>Die genannten Anforderungen gelten gleichermaßen für eingesetzte Recyclingmaterialien.</w:t>
            </w:r>
          </w:p>
        </w:tc>
        <w:tc>
          <w:tcPr>
            <w:tcW w:w="2538" w:type="dxa"/>
            <w:shd w:val="clear" w:color="auto" w:fill="auto"/>
          </w:tcPr>
          <w:p w14:paraId="5EC9E74B" w14:textId="77777777" w:rsidR="006534D2" w:rsidRPr="00994FEC" w:rsidRDefault="006534D2" w:rsidP="003222B8">
            <w:pPr>
              <w:pStyle w:val="Tabellentext"/>
            </w:pPr>
          </w:p>
        </w:tc>
        <w:tc>
          <w:tcPr>
            <w:tcW w:w="1692" w:type="dxa"/>
            <w:shd w:val="clear" w:color="auto" w:fill="auto"/>
            <w:vAlign w:val="center"/>
          </w:tcPr>
          <w:p w14:paraId="02BAFF04" w14:textId="77777777" w:rsidR="006534D2" w:rsidRPr="005B05B8" w:rsidRDefault="006534D2" w:rsidP="006B660B">
            <w:pPr>
              <w:jc w:val="center"/>
              <w:rPr>
                <w:rFonts w:ascii="Meta Offc" w:hAnsi="Meta Offc" w:cs="Meta Offc"/>
                <w:sz w:val="18"/>
                <w:szCs w:val="18"/>
              </w:rPr>
            </w:pPr>
          </w:p>
        </w:tc>
      </w:tr>
      <w:tr w:rsidR="00413FEA" w:rsidRPr="004C4B67" w14:paraId="04D1266C" w14:textId="77777777" w:rsidTr="00413FEA">
        <w:trPr>
          <w:trHeight w:val="185"/>
          <w:tblHeader/>
        </w:trPr>
        <w:tc>
          <w:tcPr>
            <w:tcW w:w="5409" w:type="dxa"/>
            <w:shd w:val="clear" w:color="auto" w:fill="D9D9D9"/>
            <w:vAlign w:val="center"/>
          </w:tcPr>
          <w:p w14:paraId="272A96AD" w14:textId="49F9FC09" w:rsidR="00413FEA" w:rsidRPr="00994FEC" w:rsidRDefault="00205D96" w:rsidP="003222B8">
            <w:pPr>
              <w:pStyle w:val="Tabellentext"/>
            </w:pPr>
            <w:r w:rsidRPr="00205D96">
              <w:t>2.2</w:t>
            </w:r>
            <w:r w:rsidRPr="00205D96">
              <w:tab/>
              <w:t>Stoffe im Trägermaterial von Leiterplatten</w:t>
            </w:r>
          </w:p>
        </w:tc>
        <w:tc>
          <w:tcPr>
            <w:tcW w:w="2538" w:type="dxa"/>
            <w:shd w:val="clear" w:color="auto" w:fill="D9D9D9"/>
            <w:vAlign w:val="center"/>
          </w:tcPr>
          <w:p w14:paraId="27E34104" w14:textId="77777777" w:rsidR="00413FEA" w:rsidRPr="00994FEC" w:rsidRDefault="00413FEA" w:rsidP="003222B8">
            <w:pPr>
              <w:pStyle w:val="Tabellentext"/>
            </w:pPr>
          </w:p>
        </w:tc>
        <w:tc>
          <w:tcPr>
            <w:tcW w:w="1692" w:type="dxa"/>
            <w:shd w:val="clear" w:color="auto" w:fill="D9D9D9"/>
            <w:vAlign w:val="center"/>
          </w:tcPr>
          <w:p w14:paraId="54420BF2" w14:textId="77777777" w:rsidR="00413FEA" w:rsidRPr="00994FEC" w:rsidRDefault="00413FEA" w:rsidP="003222B8">
            <w:pPr>
              <w:pStyle w:val="Tabellentext"/>
            </w:pPr>
          </w:p>
        </w:tc>
      </w:tr>
      <w:tr w:rsidR="00413FEA" w:rsidRPr="004C4B67" w14:paraId="6BC7069C" w14:textId="77777777" w:rsidTr="00413FEA">
        <w:trPr>
          <w:trHeight w:val="284"/>
          <w:tblHeader/>
        </w:trPr>
        <w:tc>
          <w:tcPr>
            <w:tcW w:w="5409" w:type="dxa"/>
            <w:shd w:val="clear" w:color="auto" w:fill="auto"/>
          </w:tcPr>
          <w:p w14:paraId="66BBB91A" w14:textId="3F5C6B3A" w:rsidR="00413FEA" w:rsidRPr="00994FEC" w:rsidRDefault="00205D96" w:rsidP="003222B8">
            <w:pPr>
              <w:pStyle w:val="Tabellentext"/>
            </w:pPr>
            <w:r w:rsidRPr="00205D96">
              <w:t>Dem Trägermaterial der Leiterplatten dürfen keine PBB (polybromierte Biphenyle), PBDE (polybromierte Diphenylether) oder Chlorparaffine zugesetzt sein.</w:t>
            </w:r>
          </w:p>
        </w:tc>
        <w:tc>
          <w:tcPr>
            <w:tcW w:w="2538" w:type="dxa"/>
            <w:shd w:val="clear" w:color="auto" w:fill="auto"/>
          </w:tcPr>
          <w:p w14:paraId="1F2EF4FF" w14:textId="2D8590EB" w:rsidR="002C718E" w:rsidRDefault="00413FEA" w:rsidP="003222B8">
            <w:pPr>
              <w:pStyle w:val="Tabellentext"/>
            </w:pPr>
            <w:r w:rsidRPr="00994FEC">
              <w:t>Ausschlusskriterium</w:t>
            </w:r>
          </w:p>
          <w:p w14:paraId="78155E23" w14:textId="77777777" w:rsidR="00C82909" w:rsidRDefault="00C82909" w:rsidP="003222B8">
            <w:pPr>
              <w:pStyle w:val="Tabellentext"/>
            </w:pPr>
          </w:p>
          <w:p w14:paraId="3540FD87" w14:textId="084376BD" w:rsidR="00413FEA" w:rsidRPr="00994FEC" w:rsidRDefault="00413FEA" w:rsidP="003222B8">
            <w:pPr>
              <w:pStyle w:val="Tabellentext"/>
            </w:pPr>
            <w:r w:rsidRPr="00994FEC">
              <w:t xml:space="preserve">Nachweis durch </w:t>
            </w:r>
            <w:r w:rsidR="00205D96" w:rsidRPr="00205D96">
              <w:t>Herstellererklärung</w:t>
            </w:r>
          </w:p>
        </w:tc>
        <w:tc>
          <w:tcPr>
            <w:tcW w:w="1692" w:type="dxa"/>
            <w:shd w:val="clear" w:color="auto" w:fill="auto"/>
            <w:vAlign w:val="center"/>
          </w:tcPr>
          <w:p w14:paraId="194AF5DE"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65A5D405" w14:textId="77777777" w:rsidTr="00413FEA">
        <w:trPr>
          <w:trHeight w:val="284"/>
          <w:tblHeader/>
        </w:trPr>
        <w:tc>
          <w:tcPr>
            <w:tcW w:w="5409" w:type="dxa"/>
            <w:shd w:val="clear" w:color="auto" w:fill="D9D9D9"/>
            <w:vAlign w:val="center"/>
          </w:tcPr>
          <w:p w14:paraId="4D557B05" w14:textId="29E4E994" w:rsidR="00413FEA" w:rsidRDefault="00205D96" w:rsidP="003222B8">
            <w:pPr>
              <w:pStyle w:val="Tabellentext"/>
            </w:pPr>
            <w:r w:rsidRPr="00205D96">
              <w:t>2.3</w:t>
            </w:r>
            <w:r w:rsidRPr="00205D96">
              <w:tab/>
              <w:t>Stoffe in Farbmitteln</w:t>
            </w:r>
          </w:p>
        </w:tc>
        <w:tc>
          <w:tcPr>
            <w:tcW w:w="2538" w:type="dxa"/>
            <w:shd w:val="clear" w:color="auto" w:fill="D9D9D9"/>
          </w:tcPr>
          <w:p w14:paraId="635D3B77" w14:textId="77777777" w:rsidR="00413FEA" w:rsidRPr="00994FEC" w:rsidRDefault="00413FEA" w:rsidP="003222B8">
            <w:pPr>
              <w:pStyle w:val="Tabellentext"/>
            </w:pPr>
          </w:p>
        </w:tc>
        <w:tc>
          <w:tcPr>
            <w:tcW w:w="1692" w:type="dxa"/>
            <w:shd w:val="clear" w:color="auto" w:fill="D9D9D9"/>
            <w:vAlign w:val="center"/>
          </w:tcPr>
          <w:p w14:paraId="0ABF3D78" w14:textId="77777777" w:rsidR="00413FEA" w:rsidRPr="005B05B8" w:rsidRDefault="00413FEA" w:rsidP="003222B8">
            <w:pPr>
              <w:pStyle w:val="Tabellentext"/>
            </w:pPr>
          </w:p>
        </w:tc>
      </w:tr>
      <w:tr w:rsidR="00205D96" w:rsidRPr="004C4B67" w14:paraId="1A7A9D79" w14:textId="77777777" w:rsidTr="00413FEA">
        <w:trPr>
          <w:trHeight w:val="284"/>
          <w:tblHeader/>
        </w:trPr>
        <w:tc>
          <w:tcPr>
            <w:tcW w:w="5409" w:type="dxa"/>
            <w:shd w:val="clear" w:color="auto" w:fill="D9D9D9"/>
            <w:vAlign w:val="center"/>
          </w:tcPr>
          <w:p w14:paraId="60B0141A" w14:textId="71D9A7D8" w:rsidR="00205D96" w:rsidRPr="00205D96" w:rsidRDefault="00205D96" w:rsidP="003222B8">
            <w:pPr>
              <w:pStyle w:val="Tabellentext"/>
            </w:pPr>
            <w:r w:rsidRPr="00205D96">
              <w:t>2.3.1</w:t>
            </w:r>
            <w:r w:rsidRPr="00205D96">
              <w:tab/>
              <w:t>Begrenzung des Einsatzes von Gefahrstoffen</w:t>
            </w:r>
          </w:p>
        </w:tc>
        <w:tc>
          <w:tcPr>
            <w:tcW w:w="2538" w:type="dxa"/>
            <w:shd w:val="clear" w:color="auto" w:fill="D9D9D9"/>
          </w:tcPr>
          <w:p w14:paraId="5E000109" w14:textId="77777777" w:rsidR="00205D96" w:rsidRPr="00994FEC" w:rsidRDefault="00205D96" w:rsidP="003222B8">
            <w:pPr>
              <w:pStyle w:val="Tabellentext"/>
            </w:pPr>
          </w:p>
        </w:tc>
        <w:tc>
          <w:tcPr>
            <w:tcW w:w="1692" w:type="dxa"/>
            <w:shd w:val="clear" w:color="auto" w:fill="D9D9D9"/>
            <w:vAlign w:val="center"/>
          </w:tcPr>
          <w:p w14:paraId="41349D12" w14:textId="77777777" w:rsidR="00205D96" w:rsidRPr="005B05B8" w:rsidRDefault="00205D96" w:rsidP="003222B8">
            <w:pPr>
              <w:pStyle w:val="Tabellentext"/>
            </w:pPr>
          </w:p>
        </w:tc>
      </w:tr>
      <w:tr w:rsidR="001C57DA" w:rsidRPr="004C4B67" w14:paraId="70AB8DD0" w14:textId="77777777" w:rsidTr="00413FEA">
        <w:trPr>
          <w:trHeight w:val="284"/>
          <w:tblHeader/>
        </w:trPr>
        <w:tc>
          <w:tcPr>
            <w:tcW w:w="5409" w:type="dxa"/>
            <w:shd w:val="clear" w:color="auto" w:fill="auto"/>
          </w:tcPr>
          <w:p w14:paraId="5964BFE7" w14:textId="77777777" w:rsidR="001C57DA" w:rsidRDefault="001C57DA" w:rsidP="003222B8">
            <w:pPr>
              <w:pStyle w:val="Tabellentext"/>
            </w:pPr>
            <w:r w:rsidRPr="00205D96">
              <w:t>Farbmitteln, wie Toner, Tinten, feste Tinten u. ä. dürfen als konstitutionelle Bestandteile keine Stoffe zugesetzt sein, die die folgenden Bedingungen nach Tabelle 6 erfüllen.</w:t>
            </w:r>
          </w:p>
          <w:p w14:paraId="51DDE2B5" w14:textId="77777777" w:rsidR="001C57DA" w:rsidRDefault="001C57DA" w:rsidP="003222B8">
            <w:pPr>
              <w:pStyle w:val="Tabellentext"/>
            </w:pPr>
            <w:r w:rsidRPr="003A06E7">
              <w:t>Darüber hinaus dürfen die Farbmittel als konstitutionelle Bestandteile keine Stoffe enthalten, die zu einer Kennzeichnung des Gemisches gemäß Anhang 1 nach Verordnung (EC) Nr. 1272/2008 der in Tabelle 7 genannten H-Sätze führen oder die Kriterien für eine derartige Einstufung erfüllen.</w:t>
            </w:r>
          </w:p>
          <w:p w14:paraId="71A6D297" w14:textId="4FF021CB" w:rsidR="001C57DA" w:rsidRDefault="001C57DA" w:rsidP="003222B8">
            <w:pPr>
              <w:pStyle w:val="Tabellentext"/>
            </w:pPr>
            <w:r w:rsidRPr="00CF4A47">
              <w:t xml:space="preserve">Darüber hinaus dürfen die Farbmittel als konstitutionelle Bestandteile keine Stoffe enthalten, die zu einer Kennzeichnung des Gemisches gemäß Anhang 1 nach Verordnung (EC) Nr. 1272/2008 der </w:t>
            </w:r>
            <w:r>
              <w:t xml:space="preserve">in Tabelle 7 genannten </w:t>
            </w:r>
            <w:r w:rsidRPr="00CF4A47">
              <w:t>H-Sätze führen oder die Kriterien für eine derartige Einstufung erfüllen.</w:t>
            </w:r>
          </w:p>
        </w:tc>
        <w:tc>
          <w:tcPr>
            <w:tcW w:w="2538" w:type="dxa"/>
            <w:shd w:val="clear" w:color="auto" w:fill="auto"/>
          </w:tcPr>
          <w:p w14:paraId="07176216" w14:textId="66C94B97" w:rsidR="006B660B" w:rsidRDefault="001C57DA" w:rsidP="003222B8">
            <w:pPr>
              <w:pStyle w:val="Tabellentext"/>
            </w:pPr>
            <w:r w:rsidRPr="00994FEC">
              <w:t>Ausschlusskriterium</w:t>
            </w:r>
          </w:p>
          <w:p w14:paraId="5365C8D4" w14:textId="77777777" w:rsidR="00C82909" w:rsidRPr="00994FEC" w:rsidRDefault="00C82909" w:rsidP="003222B8">
            <w:pPr>
              <w:pStyle w:val="Tabellentext"/>
            </w:pPr>
          </w:p>
          <w:p w14:paraId="27E9EA16" w14:textId="0BDA3A77" w:rsidR="001C57DA" w:rsidRPr="00994FEC" w:rsidRDefault="001C57DA" w:rsidP="003222B8">
            <w:pPr>
              <w:pStyle w:val="Tabellentext"/>
            </w:pPr>
            <w:r w:rsidRPr="00994FEC">
              <w:t xml:space="preserve">Nachweis durch </w:t>
            </w:r>
            <w:r w:rsidRPr="00205D96">
              <w:t>Herstellererklärung und Sicherheitsdatenblätter</w:t>
            </w:r>
          </w:p>
        </w:tc>
        <w:tc>
          <w:tcPr>
            <w:tcW w:w="1692" w:type="dxa"/>
            <w:shd w:val="clear" w:color="auto" w:fill="auto"/>
            <w:vAlign w:val="center"/>
          </w:tcPr>
          <w:p w14:paraId="53C611F4" w14:textId="5633A44E" w:rsidR="001C57DA" w:rsidRPr="005B05B8" w:rsidRDefault="001C57D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6B3C18B8" w14:textId="77777777" w:rsidTr="00413FEA">
        <w:trPr>
          <w:trHeight w:val="284"/>
          <w:tblHeader/>
        </w:trPr>
        <w:tc>
          <w:tcPr>
            <w:tcW w:w="5409" w:type="dxa"/>
            <w:shd w:val="clear" w:color="auto" w:fill="auto"/>
          </w:tcPr>
          <w:p w14:paraId="07CF5AD1" w14:textId="77777777" w:rsidR="00205D96" w:rsidRDefault="00205D96" w:rsidP="003222B8">
            <w:pPr>
              <w:pStyle w:val="Beschriftung"/>
            </w:pPr>
            <w:r>
              <w:lastRenderedPageBreak/>
              <w:t xml:space="preserve">Tabelle </w:t>
            </w:r>
            <w:r w:rsidR="0024187B">
              <w:fldChar w:fldCharType="begin"/>
            </w:r>
            <w:r w:rsidR="0024187B">
              <w:instrText xml:space="preserve"> SEQ Tabelle \* ARABIC </w:instrText>
            </w:r>
            <w:r w:rsidR="0024187B">
              <w:fldChar w:fldCharType="separate"/>
            </w:r>
            <w:r>
              <w:rPr>
                <w:noProof/>
              </w:rPr>
              <w:t>6</w:t>
            </w:r>
            <w:r w:rsidR="0024187B">
              <w:rPr>
                <w:noProof/>
              </w:rPr>
              <w:fldChar w:fldCharType="end"/>
            </w:r>
            <w:r>
              <w:rPr>
                <w:noProof/>
              </w:rPr>
              <w:t>:</w:t>
            </w:r>
            <w:r>
              <w:tab/>
            </w:r>
            <w:r w:rsidRPr="00F443EF">
              <w:t>Bedingungen für den Ausschluss von Stoffen als konstitutionelle Bestandteile in Farbmitteln</w:t>
            </w:r>
          </w:p>
          <w:tbl>
            <w:tblPr>
              <w:tblStyle w:val="UBATabellemitKopf"/>
              <w:tblW w:w="4964" w:type="pct"/>
              <w:tblLayout w:type="fixed"/>
              <w:tblLook w:val="0020" w:firstRow="1" w:lastRow="0" w:firstColumn="0" w:lastColumn="0" w:noHBand="0" w:noVBand="0"/>
            </w:tblPr>
            <w:tblGrid>
              <w:gridCol w:w="1417"/>
              <w:gridCol w:w="1417"/>
              <w:gridCol w:w="2322"/>
            </w:tblGrid>
            <w:tr w:rsidR="00205D96" w:rsidRPr="00234D65" w14:paraId="17ED797C" w14:textId="77777777" w:rsidTr="00205D96">
              <w:trPr>
                <w:cnfStyle w:val="100000000000" w:firstRow="1" w:lastRow="0" w:firstColumn="0" w:lastColumn="0" w:oddVBand="0" w:evenVBand="0" w:oddHBand="0" w:evenHBand="0" w:firstRowFirstColumn="0" w:firstRowLastColumn="0" w:lastRowFirstColumn="0" w:lastRowLastColumn="0"/>
                <w:trHeight w:val="168"/>
              </w:trPr>
              <w:tc>
                <w:tcPr>
                  <w:tcW w:w="1374" w:type="pct"/>
                </w:tcPr>
                <w:p w14:paraId="0A15D90F" w14:textId="77777777" w:rsidR="00205D96" w:rsidRPr="00234D65" w:rsidRDefault="00205D96" w:rsidP="003222B8">
                  <w:pPr>
                    <w:pStyle w:val="TabellentextKopfzeile"/>
                  </w:pPr>
                  <w:r w:rsidRPr="002248E1">
                    <w:t>Gefahrenklasse</w:t>
                  </w:r>
                </w:p>
              </w:tc>
              <w:tc>
                <w:tcPr>
                  <w:tcW w:w="1374" w:type="pct"/>
                </w:tcPr>
                <w:p w14:paraId="0334D57E" w14:textId="5333B545" w:rsidR="00205D96" w:rsidRPr="00234D65" w:rsidRDefault="00205D96" w:rsidP="003222B8">
                  <w:pPr>
                    <w:pStyle w:val="TabellentextKopfzeile"/>
                  </w:pPr>
                  <w:r w:rsidRPr="005069C0">
                    <w:t>Gefahren</w:t>
                  </w:r>
                  <w:r w:rsidR="003A06E7">
                    <w:softHyphen/>
                  </w:r>
                  <w:r w:rsidR="003A06E7">
                    <w:br/>
                  </w:r>
                  <w:proofErr w:type="spellStart"/>
                  <w:r w:rsidRPr="005069C0">
                    <w:t>kategorie</w:t>
                  </w:r>
                  <w:proofErr w:type="spellEnd"/>
                </w:p>
              </w:tc>
              <w:tc>
                <w:tcPr>
                  <w:tcW w:w="2252" w:type="pct"/>
                </w:tcPr>
                <w:p w14:paraId="1CEF005C" w14:textId="77777777" w:rsidR="00205D96" w:rsidRPr="00234D65" w:rsidRDefault="00205D96" w:rsidP="003222B8">
                  <w:pPr>
                    <w:pStyle w:val="TabellentextKopfzeile"/>
                  </w:pPr>
                  <w:r w:rsidRPr="005069C0">
                    <w:t>CLP-Verordnung VO (EC) Nr. 1272/2008</w:t>
                  </w:r>
                </w:p>
              </w:tc>
            </w:tr>
            <w:tr w:rsidR="00205D96" w:rsidRPr="006649A8" w14:paraId="0CBB268A" w14:textId="77777777" w:rsidTr="00205D96">
              <w:trPr>
                <w:cnfStyle w:val="000000100000" w:firstRow="0" w:lastRow="0" w:firstColumn="0" w:lastColumn="0" w:oddVBand="0" w:evenVBand="0" w:oddHBand="1" w:evenHBand="0" w:firstRowFirstColumn="0" w:firstRowLastColumn="0" w:lastRowFirstColumn="0" w:lastRowLastColumn="0"/>
                <w:trHeight w:val="109"/>
              </w:trPr>
              <w:tc>
                <w:tcPr>
                  <w:tcW w:w="1374" w:type="pct"/>
                </w:tcPr>
                <w:p w14:paraId="0C5A4625" w14:textId="77777777" w:rsidR="00205D96" w:rsidRPr="006649A8" w:rsidRDefault="00205D96" w:rsidP="003222B8">
                  <w:pPr>
                    <w:pStyle w:val="Tabellentext"/>
                  </w:pPr>
                  <w:proofErr w:type="spellStart"/>
                  <w:r w:rsidRPr="00095F28">
                    <w:t>Karzinogenität</w:t>
                  </w:r>
                  <w:proofErr w:type="spellEnd"/>
                </w:p>
              </w:tc>
              <w:tc>
                <w:tcPr>
                  <w:tcW w:w="1374" w:type="pct"/>
                </w:tcPr>
                <w:p w14:paraId="7E41A07A" w14:textId="77777777" w:rsidR="00205D96" w:rsidRPr="006649A8" w:rsidRDefault="00205D96" w:rsidP="003222B8">
                  <w:pPr>
                    <w:pStyle w:val="Tabellentext"/>
                  </w:pPr>
                  <w:proofErr w:type="spellStart"/>
                  <w:r w:rsidRPr="005069C0">
                    <w:t>Karz</w:t>
                  </w:r>
                  <w:proofErr w:type="spellEnd"/>
                  <w:r w:rsidRPr="005069C0">
                    <w:t>. 1A, 1B</w:t>
                  </w:r>
                </w:p>
              </w:tc>
              <w:tc>
                <w:tcPr>
                  <w:tcW w:w="2252" w:type="pct"/>
                </w:tcPr>
                <w:p w14:paraId="36B65A83" w14:textId="77777777" w:rsidR="00205D96" w:rsidRPr="00CB6FC4" w:rsidRDefault="00205D96" w:rsidP="003222B8">
                  <w:pPr>
                    <w:pStyle w:val="Tabellentext"/>
                  </w:pPr>
                  <w:r w:rsidRPr="005069C0">
                    <w:t>H350 Kann Krebs erzeugen</w:t>
                  </w:r>
                </w:p>
              </w:tc>
            </w:tr>
            <w:tr w:rsidR="00205D96" w:rsidRPr="006649A8" w14:paraId="275E58A2" w14:textId="77777777" w:rsidTr="00205D96">
              <w:trPr>
                <w:trHeight w:val="109"/>
              </w:trPr>
              <w:tc>
                <w:tcPr>
                  <w:tcW w:w="1374" w:type="pct"/>
                </w:tcPr>
                <w:p w14:paraId="02C23289" w14:textId="77777777" w:rsidR="00205D96" w:rsidRPr="006649A8" w:rsidRDefault="00205D96" w:rsidP="003222B8">
                  <w:pPr>
                    <w:pStyle w:val="Tabellentext"/>
                  </w:pPr>
                  <w:proofErr w:type="spellStart"/>
                  <w:r w:rsidRPr="005069C0">
                    <w:t>Karzinogenität</w:t>
                  </w:r>
                  <w:proofErr w:type="spellEnd"/>
                </w:p>
              </w:tc>
              <w:tc>
                <w:tcPr>
                  <w:tcW w:w="1374" w:type="pct"/>
                </w:tcPr>
                <w:p w14:paraId="6F19604C" w14:textId="77777777" w:rsidR="00205D96" w:rsidRPr="006649A8" w:rsidRDefault="00205D96" w:rsidP="003222B8">
                  <w:pPr>
                    <w:pStyle w:val="Tabellentext"/>
                  </w:pPr>
                  <w:proofErr w:type="spellStart"/>
                  <w:r w:rsidRPr="005069C0">
                    <w:t>Karz</w:t>
                  </w:r>
                  <w:proofErr w:type="spellEnd"/>
                  <w:r w:rsidRPr="005069C0">
                    <w:t>. 1A, 1B</w:t>
                  </w:r>
                </w:p>
              </w:tc>
              <w:tc>
                <w:tcPr>
                  <w:tcW w:w="2252" w:type="pct"/>
                </w:tcPr>
                <w:p w14:paraId="3B903C19" w14:textId="77777777" w:rsidR="00205D96" w:rsidRPr="00CB6FC4" w:rsidRDefault="00205D96" w:rsidP="003222B8">
                  <w:pPr>
                    <w:pStyle w:val="Tabellentext"/>
                  </w:pPr>
                  <w:r w:rsidRPr="005069C0">
                    <w:t>H350i Kann bei Einatmen Krebs erzeugen</w:t>
                  </w:r>
                </w:p>
              </w:tc>
            </w:tr>
            <w:tr w:rsidR="00205D96" w:rsidRPr="006649A8" w14:paraId="3375AEDB" w14:textId="77777777" w:rsidTr="00205D96">
              <w:trPr>
                <w:cnfStyle w:val="000000100000" w:firstRow="0" w:lastRow="0" w:firstColumn="0" w:lastColumn="0" w:oddVBand="0" w:evenVBand="0" w:oddHBand="1" w:evenHBand="0" w:firstRowFirstColumn="0" w:firstRowLastColumn="0" w:lastRowFirstColumn="0" w:lastRowLastColumn="0"/>
                <w:trHeight w:val="262"/>
              </w:trPr>
              <w:tc>
                <w:tcPr>
                  <w:tcW w:w="1374" w:type="pct"/>
                </w:tcPr>
                <w:p w14:paraId="697B189D" w14:textId="77777777" w:rsidR="00205D96" w:rsidRPr="006649A8" w:rsidRDefault="00205D96" w:rsidP="003222B8">
                  <w:pPr>
                    <w:pStyle w:val="Tabellentext"/>
                  </w:pPr>
                  <w:proofErr w:type="spellStart"/>
                  <w:r w:rsidRPr="00F443EF">
                    <w:t>Karzinogenität</w:t>
                  </w:r>
                  <w:proofErr w:type="spellEnd"/>
                </w:p>
              </w:tc>
              <w:tc>
                <w:tcPr>
                  <w:tcW w:w="1374" w:type="pct"/>
                </w:tcPr>
                <w:p w14:paraId="326C301A" w14:textId="77777777" w:rsidR="00205D96" w:rsidRPr="006649A8" w:rsidRDefault="00205D96" w:rsidP="003222B8">
                  <w:pPr>
                    <w:pStyle w:val="Tabellentext"/>
                  </w:pPr>
                  <w:proofErr w:type="spellStart"/>
                  <w:r w:rsidRPr="00F443EF">
                    <w:t>Karz</w:t>
                  </w:r>
                  <w:proofErr w:type="spellEnd"/>
                  <w:r w:rsidRPr="00F443EF">
                    <w:t xml:space="preserve"> 2</w:t>
                  </w:r>
                </w:p>
              </w:tc>
              <w:tc>
                <w:tcPr>
                  <w:tcW w:w="2252" w:type="pct"/>
                </w:tcPr>
                <w:p w14:paraId="7B7E32F4" w14:textId="1FA1F2E4" w:rsidR="00205D96" w:rsidRPr="00CB6FC4" w:rsidRDefault="00205D96" w:rsidP="003222B8">
                  <w:pPr>
                    <w:pStyle w:val="Tabellentext"/>
                  </w:pPr>
                  <w:r w:rsidRPr="00F443EF">
                    <w:t>H351</w:t>
                  </w:r>
                  <w:r w:rsidR="003A06E7">
                    <w:t>*</w:t>
                  </w:r>
                  <w:r w:rsidRPr="00F443EF">
                    <w:t xml:space="preserve"> Kann vermutlich Krebs erzeugen</w:t>
                  </w:r>
                </w:p>
              </w:tc>
            </w:tr>
            <w:tr w:rsidR="00205D96" w:rsidRPr="006649A8" w14:paraId="67647634" w14:textId="77777777" w:rsidTr="00205D96">
              <w:trPr>
                <w:trHeight w:val="249"/>
              </w:trPr>
              <w:tc>
                <w:tcPr>
                  <w:tcW w:w="1374" w:type="pct"/>
                </w:tcPr>
                <w:p w14:paraId="44C1D6E8" w14:textId="77777777" w:rsidR="00205D96" w:rsidRPr="006649A8" w:rsidRDefault="00205D96" w:rsidP="003222B8">
                  <w:pPr>
                    <w:pStyle w:val="Tabellentext"/>
                  </w:pPr>
                  <w:r w:rsidRPr="00F443EF">
                    <w:t>Keimzellmutagenität</w:t>
                  </w:r>
                </w:p>
              </w:tc>
              <w:tc>
                <w:tcPr>
                  <w:tcW w:w="1374" w:type="pct"/>
                </w:tcPr>
                <w:p w14:paraId="5B5E69D5" w14:textId="77777777" w:rsidR="00205D96" w:rsidRPr="006649A8" w:rsidRDefault="00205D96" w:rsidP="003222B8">
                  <w:pPr>
                    <w:pStyle w:val="Tabellentext"/>
                  </w:pPr>
                  <w:proofErr w:type="spellStart"/>
                  <w:r>
                    <w:t>Muta</w:t>
                  </w:r>
                  <w:proofErr w:type="spellEnd"/>
                  <w:r>
                    <w:t xml:space="preserve">. 1A, 1B </w:t>
                  </w:r>
                </w:p>
              </w:tc>
              <w:tc>
                <w:tcPr>
                  <w:tcW w:w="2252" w:type="pct"/>
                </w:tcPr>
                <w:p w14:paraId="500EEB44" w14:textId="77777777" w:rsidR="00205D96" w:rsidRPr="00CB6FC4" w:rsidRDefault="00205D96" w:rsidP="003222B8">
                  <w:pPr>
                    <w:pStyle w:val="Tabellentext"/>
                  </w:pPr>
                  <w:r>
                    <w:t>H340 Kann genetische Defekte verursachen</w:t>
                  </w:r>
                </w:p>
              </w:tc>
            </w:tr>
            <w:tr w:rsidR="00205D96" w:rsidRPr="006649A8" w14:paraId="4ED3938A" w14:textId="77777777" w:rsidTr="00205D96">
              <w:trPr>
                <w:cnfStyle w:val="000000100000" w:firstRow="0" w:lastRow="0" w:firstColumn="0" w:lastColumn="0" w:oddVBand="0" w:evenVBand="0" w:oddHBand="1" w:evenHBand="0" w:firstRowFirstColumn="0" w:firstRowLastColumn="0" w:lastRowFirstColumn="0" w:lastRowLastColumn="0"/>
                <w:trHeight w:val="249"/>
              </w:trPr>
              <w:tc>
                <w:tcPr>
                  <w:tcW w:w="1374" w:type="pct"/>
                </w:tcPr>
                <w:p w14:paraId="14179551" w14:textId="77777777" w:rsidR="00205D96" w:rsidRPr="005069C0" w:rsidRDefault="00205D96" w:rsidP="003222B8">
                  <w:pPr>
                    <w:pStyle w:val="Tabellentext"/>
                  </w:pPr>
                  <w:r>
                    <w:t xml:space="preserve">Keimzellmutagenität </w:t>
                  </w:r>
                </w:p>
              </w:tc>
              <w:tc>
                <w:tcPr>
                  <w:tcW w:w="1374" w:type="pct"/>
                </w:tcPr>
                <w:p w14:paraId="67C7F188" w14:textId="77777777" w:rsidR="00205D96" w:rsidRPr="005069C0" w:rsidRDefault="00205D96" w:rsidP="003222B8">
                  <w:pPr>
                    <w:pStyle w:val="Tabellentext"/>
                  </w:pPr>
                  <w:proofErr w:type="spellStart"/>
                  <w:r>
                    <w:t>Muta</w:t>
                  </w:r>
                  <w:proofErr w:type="spellEnd"/>
                  <w:r>
                    <w:t xml:space="preserve">. 2 </w:t>
                  </w:r>
                </w:p>
              </w:tc>
              <w:tc>
                <w:tcPr>
                  <w:tcW w:w="2252" w:type="pct"/>
                </w:tcPr>
                <w:p w14:paraId="7C89D594" w14:textId="77777777" w:rsidR="00205D96" w:rsidRPr="005069C0" w:rsidRDefault="00205D96" w:rsidP="003222B8">
                  <w:pPr>
                    <w:pStyle w:val="Tabellentext"/>
                  </w:pPr>
                  <w:r>
                    <w:t>H341 Kann vermutlich genetische Defekte verursachen</w:t>
                  </w:r>
                </w:p>
              </w:tc>
            </w:tr>
            <w:tr w:rsidR="00205D96" w:rsidRPr="006649A8" w14:paraId="48E520AD" w14:textId="77777777" w:rsidTr="00205D96">
              <w:trPr>
                <w:trHeight w:val="249"/>
              </w:trPr>
              <w:tc>
                <w:tcPr>
                  <w:tcW w:w="1374" w:type="pct"/>
                </w:tcPr>
                <w:p w14:paraId="25CFE9E1" w14:textId="77777777" w:rsidR="00205D96" w:rsidRPr="005069C0" w:rsidRDefault="00205D96" w:rsidP="003222B8">
                  <w:pPr>
                    <w:pStyle w:val="Tabellentext"/>
                  </w:pPr>
                  <w:r>
                    <w:t xml:space="preserve">Reproduktionstoxizität </w:t>
                  </w:r>
                </w:p>
              </w:tc>
              <w:tc>
                <w:tcPr>
                  <w:tcW w:w="1374" w:type="pct"/>
                </w:tcPr>
                <w:p w14:paraId="344C20ED" w14:textId="77777777" w:rsidR="00205D96" w:rsidRPr="005069C0" w:rsidRDefault="00205D96" w:rsidP="003222B8">
                  <w:pPr>
                    <w:pStyle w:val="Tabellentext"/>
                  </w:pPr>
                  <w:proofErr w:type="spellStart"/>
                  <w:r>
                    <w:t>Repr</w:t>
                  </w:r>
                  <w:proofErr w:type="spellEnd"/>
                  <w:r>
                    <w:t xml:space="preserve">. 1A, 1B </w:t>
                  </w:r>
                </w:p>
              </w:tc>
              <w:tc>
                <w:tcPr>
                  <w:tcW w:w="2252" w:type="pct"/>
                </w:tcPr>
                <w:p w14:paraId="6797E2D0" w14:textId="77777777" w:rsidR="00205D96" w:rsidRPr="005069C0" w:rsidRDefault="00205D96" w:rsidP="003222B8">
                  <w:pPr>
                    <w:pStyle w:val="Tabellentext"/>
                  </w:pPr>
                  <w:r>
                    <w:t>H360 Kann die Fruchtbarkeit beeinträchtigen oder das Kind im Mutterleib schädigen</w:t>
                  </w:r>
                </w:p>
              </w:tc>
            </w:tr>
            <w:tr w:rsidR="00205D96" w:rsidRPr="006649A8" w14:paraId="0C13B024" w14:textId="77777777" w:rsidTr="00205D96">
              <w:trPr>
                <w:cnfStyle w:val="000000100000" w:firstRow="0" w:lastRow="0" w:firstColumn="0" w:lastColumn="0" w:oddVBand="0" w:evenVBand="0" w:oddHBand="1" w:evenHBand="0" w:firstRowFirstColumn="0" w:firstRowLastColumn="0" w:lastRowFirstColumn="0" w:lastRowLastColumn="0"/>
                <w:trHeight w:val="249"/>
              </w:trPr>
              <w:tc>
                <w:tcPr>
                  <w:tcW w:w="1374" w:type="pct"/>
                </w:tcPr>
                <w:p w14:paraId="192361E5" w14:textId="77777777" w:rsidR="00205D96" w:rsidRPr="005069C0" w:rsidRDefault="00205D96" w:rsidP="003222B8">
                  <w:pPr>
                    <w:pStyle w:val="Tabellentext"/>
                  </w:pPr>
                  <w:r>
                    <w:t xml:space="preserve">Reproduktionstoxizität </w:t>
                  </w:r>
                </w:p>
              </w:tc>
              <w:tc>
                <w:tcPr>
                  <w:tcW w:w="1374" w:type="pct"/>
                </w:tcPr>
                <w:p w14:paraId="7D6F47E2" w14:textId="77777777" w:rsidR="00205D96" w:rsidRPr="005069C0" w:rsidRDefault="00205D96" w:rsidP="003222B8">
                  <w:pPr>
                    <w:pStyle w:val="Tabellentext"/>
                  </w:pPr>
                  <w:proofErr w:type="spellStart"/>
                  <w:r>
                    <w:t>Repr</w:t>
                  </w:r>
                  <w:proofErr w:type="spellEnd"/>
                  <w:r>
                    <w:t xml:space="preserve">. 2 </w:t>
                  </w:r>
                </w:p>
              </w:tc>
              <w:tc>
                <w:tcPr>
                  <w:tcW w:w="2252" w:type="pct"/>
                </w:tcPr>
                <w:p w14:paraId="3125A40F" w14:textId="77777777" w:rsidR="00205D96" w:rsidRPr="005069C0" w:rsidRDefault="00205D96" w:rsidP="003222B8">
                  <w:pPr>
                    <w:pStyle w:val="Tabellentext"/>
                  </w:pPr>
                  <w:r>
                    <w:t xml:space="preserve">H361 Kann vermutlich die Fruchtbarkeit beeinträchtigen oder das Kind im Mutterleib schädigen </w:t>
                  </w:r>
                </w:p>
              </w:tc>
            </w:tr>
            <w:tr w:rsidR="00205D96" w:rsidRPr="006649A8" w14:paraId="72E0F5D1" w14:textId="77777777" w:rsidTr="00205D96">
              <w:trPr>
                <w:trHeight w:val="249"/>
              </w:trPr>
              <w:tc>
                <w:tcPr>
                  <w:tcW w:w="5000" w:type="pct"/>
                  <w:gridSpan w:val="3"/>
                </w:tcPr>
                <w:p w14:paraId="6A58FCA3" w14:textId="1CFBCF92" w:rsidR="00205D96" w:rsidRPr="005069C0" w:rsidRDefault="00205D96" w:rsidP="003222B8">
                  <w:pPr>
                    <w:pStyle w:val="Tabellentext"/>
                  </w:pPr>
                  <w:r w:rsidRPr="00F443EF">
                    <w:t xml:space="preserve">Stoffe, die nach Artikel 59 der REACH-Verordnung in die sogenannte Kandidatenliste aufgenommen wurden. Es gilt die Fassung der Kandidatenliste zum Zeitpunkt </w:t>
                  </w:r>
                  <w:r w:rsidRPr="005F7B99">
                    <w:t>der Veröffentlichung der Vergabeunterlagen</w:t>
                  </w:r>
                  <w:r w:rsidRPr="00F443EF">
                    <w:t>.</w:t>
                  </w:r>
                </w:p>
              </w:tc>
            </w:tr>
          </w:tbl>
          <w:p w14:paraId="25C3C332" w14:textId="4AC0859C" w:rsidR="00205D96" w:rsidRDefault="003A06E7" w:rsidP="003222B8">
            <w:pPr>
              <w:pStyle w:val="Tabellen-undAbbildungsunterschrift"/>
            </w:pPr>
            <w:r>
              <w:t xml:space="preserve">* </w:t>
            </w:r>
            <w:r w:rsidRPr="003A06E7">
              <w:t xml:space="preserve">Ausgenommen ist technisch notwendiges Titandioxid im Toner (s. </w:t>
            </w:r>
            <w:r>
              <w:t xml:space="preserve">Kriterium </w:t>
            </w:r>
            <w:r w:rsidRPr="003A06E7">
              <w:t>2.3.2)</w:t>
            </w:r>
            <w:r>
              <w:br/>
            </w:r>
            <w:r w:rsidRPr="003A06E7">
              <w:t>Quelle: Umweltzeichen Blauer Engel für Bürogeräte mit Druckfunktion (Drucker und Multifunktionsgeräte) (DE-UZ 219, Ausgabe Januar 2021).</w:t>
            </w:r>
          </w:p>
        </w:tc>
        <w:tc>
          <w:tcPr>
            <w:tcW w:w="2538" w:type="dxa"/>
            <w:shd w:val="clear" w:color="auto" w:fill="auto"/>
          </w:tcPr>
          <w:p w14:paraId="1FF59901" w14:textId="08540661" w:rsidR="00413FEA" w:rsidRPr="00994FEC" w:rsidRDefault="00413FEA" w:rsidP="003222B8">
            <w:pPr>
              <w:pStyle w:val="Tabellentext"/>
            </w:pPr>
          </w:p>
        </w:tc>
        <w:tc>
          <w:tcPr>
            <w:tcW w:w="1692" w:type="dxa"/>
            <w:shd w:val="clear" w:color="auto" w:fill="auto"/>
            <w:vAlign w:val="center"/>
          </w:tcPr>
          <w:p w14:paraId="2BFB8578" w14:textId="73351355" w:rsidR="00413FEA" w:rsidRPr="005B05B8" w:rsidRDefault="00413FEA" w:rsidP="006B660B">
            <w:pPr>
              <w:jc w:val="center"/>
              <w:rPr>
                <w:rFonts w:ascii="Meta Offc" w:hAnsi="Meta Offc" w:cs="Meta Offc"/>
                <w:sz w:val="18"/>
                <w:szCs w:val="18"/>
              </w:rPr>
            </w:pPr>
          </w:p>
        </w:tc>
      </w:tr>
      <w:tr w:rsidR="001C57DA" w:rsidRPr="004C4B67" w14:paraId="627CFA30" w14:textId="77777777" w:rsidTr="00413FEA">
        <w:trPr>
          <w:trHeight w:val="284"/>
          <w:tblHeader/>
        </w:trPr>
        <w:tc>
          <w:tcPr>
            <w:tcW w:w="5409" w:type="dxa"/>
            <w:shd w:val="clear" w:color="auto" w:fill="auto"/>
          </w:tcPr>
          <w:p w14:paraId="1ABA1427" w14:textId="56D27C86" w:rsidR="001C57DA" w:rsidRDefault="001C57DA" w:rsidP="003222B8">
            <w:pPr>
              <w:pStyle w:val="Beschriftung"/>
            </w:pPr>
            <w:r>
              <w:lastRenderedPageBreak/>
              <w:t xml:space="preserve">Tabelle </w:t>
            </w:r>
            <w:r w:rsidR="0024187B">
              <w:fldChar w:fldCharType="begin"/>
            </w:r>
            <w:r w:rsidR="0024187B">
              <w:instrText xml:space="preserve"> SEQ Tabelle \* ARABIC </w:instrText>
            </w:r>
            <w:r w:rsidR="0024187B">
              <w:fldChar w:fldCharType="separate"/>
            </w:r>
            <w:r>
              <w:rPr>
                <w:noProof/>
              </w:rPr>
              <w:t>7</w:t>
            </w:r>
            <w:r w:rsidR="0024187B">
              <w:rPr>
                <w:noProof/>
              </w:rPr>
              <w:fldChar w:fldCharType="end"/>
            </w:r>
            <w:r>
              <w:rPr>
                <w:noProof/>
              </w:rPr>
              <w:t>:</w:t>
            </w:r>
            <w:r>
              <w:tab/>
            </w:r>
            <w:r w:rsidRPr="00F443EF">
              <w:t>Bedingungen für den Ausschluss von Stoffen als konstitutionelle Bestandteile in Farbmitteln</w:t>
            </w:r>
          </w:p>
          <w:tbl>
            <w:tblPr>
              <w:tblStyle w:val="UBATabellemitKopf"/>
              <w:tblW w:w="4964" w:type="pct"/>
              <w:tblLayout w:type="fixed"/>
              <w:tblLook w:val="0020" w:firstRow="1" w:lastRow="0" w:firstColumn="0" w:lastColumn="0" w:noHBand="0" w:noVBand="0"/>
            </w:tblPr>
            <w:tblGrid>
              <w:gridCol w:w="1417"/>
              <w:gridCol w:w="1417"/>
              <w:gridCol w:w="2322"/>
            </w:tblGrid>
            <w:tr w:rsidR="001C57DA" w:rsidRPr="00E94D6C" w14:paraId="4F361CD3" w14:textId="77777777" w:rsidTr="001C57DA">
              <w:trPr>
                <w:cnfStyle w:val="100000000000" w:firstRow="1" w:lastRow="0" w:firstColumn="0" w:lastColumn="0" w:oddVBand="0" w:evenVBand="0" w:oddHBand="0" w:evenHBand="0" w:firstRowFirstColumn="0" w:firstRowLastColumn="0" w:lastRowFirstColumn="0" w:lastRowLastColumn="0"/>
                <w:trHeight w:val="168"/>
              </w:trPr>
              <w:tc>
                <w:tcPr>
                  <w:tcW w:w="1374" w:type="pct"/>
                </w:tcPr>
                <w:p w14:paraId="7603A460" w14:textId="77777777" w:rsidR="001C57DA" w:rsidRPr="00E94D6C" w:rsidRDefault="001C57DA" w:rsidP="003222B8">
                  <w:pPr>
                    <w:pStyle w:val="TabellentextKopfzeile"/>
                  </w:pPr>
                  <w:r w:rsidRPr="00E94D6C">
                    <w:t>Gefahrenklasse</w:t>
                  </w:r>
                </w:p>
              </w:tc>
              <w:tc>
                <w:tcPr>
                  <w:tcW w:w="1374" w:type="pct"/>
                </w:tcPr>
                <w:p w14:paraId="04C5F8E1" w14:textId="77777777" w:rsidR="001C57DA" w:rsidRPr="00E94D6C" w:rsidRDefault="001C57DA" w:rsidP="003222B8">
                  <w:pPr>
                    <w:pStyle w:val="TabellentextKopfzeile"/>
                  </w:pPr>
                  <w:r w:rsidRPr="00E94D6C">
                    <w:t>Gefahrenkategorie</w:t>
                  </w:r>
                </w:p>
              </w:tc>
              <w:tc>
                <w:tcPr>
                  <w:tcW w:w="2252" w:type="pct"/>
                </w:tcPr>
                <w:p w14:paraId="39E988E9" w14:textId="77777777" w:rsidR="001C57DA" w:rsidRPr="00E94D6C" w:rsidRDefault="001C57DA" w:rsidP="003222B8">
                  <w:pPr>
                    <w:pStyle w:val="TabellentextKopfzeile"/>
                  </w:pPr>
                  <w:r w:rsidRPr="00E94D6C">
                    <w:t>CLP-Verordnung VO (EC) Nr. 1272/2008</w:t>
                  </w:r>
                </w:p>
              </w:tc>
            </w:tr>
            <w:tr w:rsidR="001C57DA" w:rsidRPr="006649A8" w14:paraId="1BA4AFD1" w14:textId="77777777" w:rsidTr="001C57DA">
              <w:trPr>
                <w:cnfStyle w:val="000000100000" w:firstRow="0" w:lastRow="0" w:firstColumn="0" w:lastColumn="0" w:oddVBand="0" w:evenVBand="0" w:oddHBand="1" w:evenHBand="0" w:firstRowFirstColumn="0" w:firstRowLastColumn="0" w:lastRowFirstColumn="0" w:lastRowLastColumn="0"/>
                <w:trHeight w:val="109"/>
              </w:trPr>
              <w:tc>
                <w:tcPr>
                  <w:tcW w:w="1374" w:type="pct"/>
                </w:tcPr>
                <w:p w14:paraId="69FC9DBF" w14:textId="77777777" w:rsidR="001C57DA" w:rsidRPr="00E94D6C" w:rsidRDefault="001C57DA" w:rsidP="003222B8">
                  <w:pPr>
                    <w:pStyle w:val="Tabellentext"/>
                  </w:pPr>
                  <w:r w:rsidRPr="00E94D6C">
                    <w:t xml:space="preserve">Spezifische Zielorgantoxizität einmalige Exposition </w:t>
                  </w:r>
                </w:p>
              </w:tc>
              <w:tc>
                <w:tcPr>
                  <w:tcW w:w="1374" w:type="pct"/>
                </w:tcPr>
                <w:p w14:paraId="1B3C9316" w14:textId="77777777" w:rsidR="001C57DA" w:rsidRPr="00E94D6C" w:rsidRDefault="001C57DA" w:rsidP="003222B8">
                  <w:pPr>
                    <w:pStyle w:val="Tabellentext"/>
                  </w:pPr>
                  <w:r w:rsidRPr="00E94D6C">
                    <w:t xml:space="preserve">STOT SE1 </w:t>
                  </w:r>
                </w:p>
              </w:tc>
              <w:tc>
                <w:tcPr>
                  <w:tcW w:w="2252" w:type="pct"/>
                </w:tcPr>
                <w:p w14:paraId="7DE37FA4" w14:textId="77777777" w:rsidR="001C57DA" w:rsidRPr="00E94D6C" w:rsidRDefault="001C57DA" w:rsidP="003222B8">
                  <w:pPr>
                    <w:pStyle w:val="Tabellentext"/>
                  </w:pPr>
                  <w:r w:rsidRPr="00E94D6C">
                    <w:t>H370 Schädigt die Organe</w:t>
                  </w:r>
                </w:p>
              </w:tc>
            </w:tr>
            <w:tr w:rsidR="001C57DA" w:rsidRPr="006649A8" w14:paraId="12826312" w14:textId="77777777" w:rsidTr="001C57DA">
              <w:trPr>
                <w:trHeight w:val="109"/>
              </w:trPr>
              <w:tc>
                <w:tcPr>
                  <w:tcW w:w="1374" w:type="pct"/>
                </w:tcPr>
                <w:p w14:paraId="17F99482" w14:textId="77777777" w:rsidR="001C57DA" w:rsidRPr="00E94D6C" w:rsidRDefault="001C57DA" w:rsidP="003222B8">
                  <w:pPr>
                    <w:pStyle w:val="Tabellentext"/>
                  </w:pPr>
                  <w:r w:rsidRPr="00E94D6C">
                    <w:t xml:space="preserve">Spezifische Zielorgantoxizität einmalige Exposition </w:t>
                  </w:r>
                </w:p>
              </w:tc>
              <w:tc>
                <w:tcPr>
                  <w:tcW w:w="1374" w:type="pct"/>
                </w:tcPr>
                <w:p w14:paraId="5CC2FFD0" w14:textId="77777777" w:rsidR="001C57DA" w:rsidRPr="00E94D6C" w:rsidRDefault="001C57DA" w:rsidP="003222B8">
                  <w:pPr>
                    <w:pStyle w:val="Tabellentext"/>
                  </w:pPr>
                  <w:r w:rsidRPr="00E94D6C">
                    <w:t xml:space="preserve">STOT SE2 </w:t>
                  </w:r>
                </w:p>
              </w:tc>
              <w:tc>
                <w:tcPr>
                  <w:tcW w:w="2252" w:type="pct"/>
                </w:tcPr>
                <w:p w14:paraId="3FDCBE6E" w14:textId="77777777" w:rsidR="001C57DA" w:rsidRPr="00E94D6C" w:rsidRDefault="001C57DA" w:rsidP="003222B8">
                  <w:pPr>
                    <w:pStyle w:val="Tabellentext"/>
                  </w:pPr>
                  <w:r w:rsidRPr="00E94D6C">
                    <w:t xml:space="preserve">H371 Kann die Organe schädigen </w:t>
                  </w:r>
                </w:p>
              </w:tc>
            </w:tr>
            <w:tr w:rsidR="001C57DA" w:rsidRPr="006649A8" w14:paraId="4AC256DA" w14:textId="77777777" w:rsidTr="001C57DA">
              <w:trPr>
                <w:cnfStyle w:val="000000100000" w:firstRow="0" w:lastRow="0" w:firstColumn="0" w:lastColumn="0" w:oddVBand="0" w:evenVBand="0" w:oddHBand="1" w:evenHBand="0" w:firstRowFirstColumn="0" w:firstRowLastColumn="0" w:lastRowFirstColumn="0" w:lastRowLastColumn="0"/>
                <w:trHeight w:val="262"/>
              </w:trPr>
              <w:tc>
                <w:tcPr>
                  <w:tcW w:w="1374" w:type="pct"/>
                </w:tcPr>
                <w:p w14:paraId="2F1F6C9A" w14:textId="77777777" w:rsidR="001C57DA" w:rsidRPr="00E94D6C" w:rsidRDefault="001C57DA" w:rsidP="003222B8">
                  <w:pPr>
                    <w:pStyle w:val="Tabellentext"/>
                  </w:pPr>
                  <w:r w:rsidRPr="00E94D6C">
                    <w:t xml:space="preserve">Spezifische Zielorgantoxizität wiederholte Exposition </w:t>
                  </w:r>
                </w:p>
              </w:tc>
              <w:tc>
                <w:tcPr>
                  <w:tcW w:w="1374" w:type="pct"/>
                </w:tcPr>
                <w:p w14:paraId="63961939" w14:textId="77777777" w:rsidR="001C57DA" w:rsidRPr="00E94D6C" w:rsidRDefault="001C57DA" w:rsidP="003222B8">
                  <w:pPr>
                    <w:pStyle w:val="Tabellentext"/>
                  </w:pPr>
                  <w:r w:rsidRPr="00E94D6C">
                    <w:t xml:space="preserve">STOT RE1 </w:t>
                  </w:r>
                </w:p>
              </w:tc>
              <w:tc>
                <w:tcPr>
                  <w:tcW w:w="2252" w:type="pct"/>
                </w:tcPr>
                <w:p w14:paraId="10529247" w14:textId="77777777" w:rsidR="001C57DA" w:rsidRPr="00E94D6C" w:rsidRDefault="001C57DA" w:rsidP="003222B8">
                  <w:pPr>
                    <w:pStyle w:val="Tabellentext"/>
                  </w:pPr>
                  <w:r w:rsidRPr="00E94D6C">
                    <w:t>H372 Schädigt die Organe bei längerer oder wiederholter Exposition</w:t>
                  </w:r>
                </w:p>
              </w:tc>
            </w:tr>
            <w:tr w:rsidR="001C57DA" w:rsidRPr="006649A8" w14:paraId="07F38ABE" w14:textId="77777777" w:rsidTr="001C57DA">
              <w:trPr>
                <w:trHeight w:val="249"/>
              </w:trPr>
              <w:tc>
                <w:tcPr>
                  <w:tcW w:w="1374" w:type="pct"/>
                </w:tcPr>
                <w:p w14:paraId="1C8AD7B8" w14:textId="77777777" w:rsidR="001C57DA" w:rsidRPr="00E94D6C" w:rsidRDefault="001C57DA" w:rsidP="003222B8">
                  <w:pPr>
                    <w:pStyle w:val="Tabellentext"/>
                  </w:pPr>
                  <w:r w:rsidRPr="00E94D6C">
                    <w:t xml:space="preserve">Spezifische Zielorgantoxizität wiederholte Exposition </w:t>
                  </w:r>
                </w:p>
              </w:tc>
              <w:tc>
                <w:tcPr>
                  <w:tcW w:w="1374" w:type="pct"/>
                </w:tcPr>
                <w:p w14:paraId="15825E40" w14:textId="77777777" w:rsidR="001C57DA" w:rsidRPr="00E94D6C" w:rsidRDefault="001C57DA" w:rsidP="003222B8">
                  <w:pPr>
                    <w:pStyle w:val="Tabellentext"/>
                  </w:pPr>
                  <w:r w:rsidRPr="00E94D6C">
                    <w:t xml:space="preserve">STOT RE2 </w:t>
                  </w:r>
                </w:p>
              </w:tc>
              <w:tc>
                <w:tcPr>
                  <w:tcW w:w="2252" w:type="pct"/>
                </w:tcPr>
                <w:p w14:paraId="45667DC3" w14:textId="77777777" w:rsidR="001C57DA" w:rsidRPr="00E94D6C" w:rsidRDefault="001C57DA" w:rsidP="003222B8">
                  <w:pPr>
                    <w:pStyle w:val="Tabellentext"/>
                  </w:pPr>
                  <w:r w:rsidRPr="00E94D6C">
                    <w:t>H373 Kann die Organe schädigen bei längerer oder wiederholter Exposition</w:t>
                  </w:r>
                </w:p>
              </w:tc>
            </w:tr>
          </w:tbl>
          <w:p w14:paraId="4323135B" w14:textId="51CBD628" w:rsidR="001C57DA" w:rsidRPr="001C57DA" w:rsidRDefault="001C57DA" w:rsidP="003222B8">
            <w:pPr>
              <w:pStyle w:val="Tabellen-undAbbildungsunterschrift"/>
            </w:pPr>
            <w:r w:rsidRPr="001C57DA">
              <w:t>Quelle: Umweltzeichen Blauer Engel für Bürogeräte mit Druckfunktion (Drucker und Multifunktionsgeräte) (DE-UZ 219, Ausgabe Januar 2021).</w:t>
            </w:r>
          </w:p>
        </w:tc>
        <w:tc>
          <w:tcPr>
            <w:tcW w:w="2538" w:type="dxa"/>
            <w:shd w:val="clear" w:color="auto" w:fill="auto"/>
          </w:tcPr>
          <w:p w14:paraId="33AA5D3B" w14:textId="77777777" w:rsidR="001C57DA" w:rsidRPr="00994FEC" w:rsidRDefault="001C57DA" w:rsidP="003222B8">
            <w:pPr>
              <w:pStyle w:val="Tabellentext"/>
            </w:pPr>
          </w:p>
        </w:tc>
        <w:tc>
          <w:tcPr>
            <w:tcW w:w="1692" w:type="dxa"/>
            <w:shd w:val="clear" w:color="auto" w:fill="auto"/>
            <w:vAlign w:val="center"/>
          </w:tcPr>
          <w:p w14:paraId="29C76BBD" w14:textId="77777777" w:rsidR="001C57DA" w:rsidRPr="005B05B8" w:rsidRDefault="001C57DA" w:rsidP="006B660B">
            <w:pPr>
              <w:jc w:val="center"/>
              <w:rPr>
                <w:rFonts w:ascii="Meta Offc" w:hAnsi="Meta Offc" w:cs="Meta Offc"/>
                <w:sz w:val="18"/>
                <w:szCs w:val="18"/>
              </w:rPr>
            </w:pPr>
          </w:p>
        </w:tc>
      </w:tr>
      <w:tr w:rsidR="00413FEA" w:rsidRPr="004C4B67" w14:paraId="7E95ADA0" w14:textId="77777777" w:rsidTr="00413FEA">
        <w:trPr>
          <w:trHeight w:val="185"/>
          <w:tblHeader/>
        </w:trPr>
        <w:tc>
          <w:tcPr>
            <w:tcW w:w="5409" w:type="dxa"/>
            <w:shd w:val="clear" w:color="auto" w:fill="D9D9D9"/>
            <w:vAlign w:val="center"/>
          </w:tcPr>
          <w:p w14:paraId="7B8D39A9" w14:textId="11586D57" w:rsidR="00413FEA" w:rsidRPr="00994FEC" w:rsidRDefault="001C57DA" w:rsidP="003222B8">
            <w:pPr>
              <w:pStyle w:val="Tabellentext"/>
            </w:pPr>
            <w:r w:rsidRPr="001C57DA">
              <w:t>2.3.2</w:t>
            </w:r>
            <w:r w:rsidRPr="001C57DA">
              <w:tab/>
              <w:t>Begrenzung von Titandioxid</w:t>
            </w:r>
          </w:p>
        </w:tc>
        <w:tc>
          <w:tcPr>
            <w:tcW w:w="2538" w:type="dxa"/>
            <w:shd w:val="clear" w:color="auto" w:fill="D9D9D9"/>
            <w:vAlign w:val="center"/>
          </w:tcPr>
          <w:p w14:paraId="73E9FB1B" w14:textId="77777777" w:rsidR="00413FEA" w:rsidRPr="00994FEC" w:rsidRDefault="00413FEA" w:rsidP="003222B8">
            <w:pPr>
              <w:pStyle w:val="Tabellentext"/>
            </w:pPr>
          </w:p>
        </w:tc>
        <w:tc>
          <w:tcPr>
            <w:tcW w:w="1692" w:type="dxa"/>
            <w:shd w:val="clear" w:color="auto" w:fill="D9D9D9"/>
            <w:vAlign w:val="center"/>
          </w:tcPr>
          <w:p w14:paraId="72533E9B" w14:textId="77777777" w:rsidR="00413FEA" w:rsidRPr="00994FEC" w:rsidRDefault="00413FEA" w:rsidP="003222B8">
            <w:pPr>
              <w:pStyle w:val="Tabellentext"/>
            </w:pPr>
          </w:p>
        </w:tc>
      </w:tr>
      <w:tr w:rsidR="00413FEA" w:rsidRPr="004C4B67" w14:paraId="68B26D2B" w14:textId="77777777" w:rsidTr="00413FEA">
        <w:trPr>
          <w:trHeight w:val="284"/>
          <w:tblHeader/>
        </w:trPr>
        <w:tc>
          <w:tcPr>
            <w:tcW w:w="5409" w:type="dxa"/>
            <w:shd w:val="clear" w:color="auto" w:fill="auto"/>
          </w:tcPr>
          <w:p w14:paraId="37F4C4F0" w14:textId="77777777" w:rsidR="001C57DA" w:rsidRDefault="001C57DA" w:rsidP="003222B8">
            <w:pPr>
              <w:pStyle w:val="Tabellentext"/>
            </w:pPr>
            <w:r>
              <w:t>Die Verwendung von pulverförmigen Titandioxid (TiO</w:t>
            </w:r>
            <w:r w:rsidRPr="000C329E">
              <w:rPr>
                <w:vertAlign w:val="subscript"/>
              </w:rPr>
              <w:t>2</w:t>
            </w:r>
            <w:r>
              <w:t>) im Toner (Gemisch) ist zu begrenzen. Die Menge aktiv zugesetztem TiO</w:t>
            </w:r>
            <w:r w:rsidRPr="000C329E">
              <w:rPr>
                <w:vertAlign w:val="subscript"/>
              </w:rPr>
              <w:t>2</w:t>
            </w:r>
            <w:r>
              <w:t xml:space="preserve"> mit einer Partikelgröße kleiner als 10 μm muss unter 1 Prozent liegen.</w:t>
            </w:r>
          </w:p>
          <w:p w14:paraId="4F32D3ED" w14:textId="5A66C655" w:rsidR="00413FEA" w:rsidRPr="00994FEC" w:rsidRDefault="001C57DA" w:rsidP="003222B8">
            <w:pPr>
              <w:pStyle w:val="Tabellentext"/>
            </w:pPr>
            <w:r>
              <w:t>Die Verwendung von TiO</w:t>
            </w:r>
            <w:r w:rsidRPr="000C329E">
              <w:rPr>
                <w:vertAlign w:val="subscript"/>
              </w:rPr>
              <w:t>2</w:t>
            </w:r>
            <w:r>
              <w:t xml:space="preserve"> &lt; 1 Prozent ist weiterhin zugelassen, weil einatembare Emissionen über den Grenzwert für Partikelemissionen nach </w:t>
            </w:r>
            <w:r w:rsidR="000C329E">
              <w:t>Kriterium</w:t>
            </w:r>
            <w:r>
              <w:t xml:space="preserve"> 3.2 minimiert werden.</w:t>
            </w:r>
          </w:p>
        </w:tc>
        <w:tc>
          <w:tcPr>
            <w:tcW w:w="2538" w:type="dxa"/>
            <w:shd w:val="clear" w:color="auto" w:fill="auto"/>
          </w:tcPr>
          <w:p w14:paraId="3FDDC087" w14:textId="02D65937" w:rsidR="006B660B" w:rsidRDefault="00413FEA" w:rsidP="003222B8">
            <w:pPr>
              <w:pStyle w:val="Tabellentext"/>
            </w:pPr>
            <w:r w:rsidRPr="00994FEC">
              <w:t>Ausschlusskriterium</w:t>
            </w:r>
          </w:p>
          <w:p w14:paraId="7429518B" w14:textId="77777777" w:rsidR="00C82909" w:rsidRPr="00994FEC" w:rsidRDefault="00C82909" w:rsidP="003222B8">
            <w:pPr>
              <w:pStyle w:val="Tabellentext"/>
            </w:pPr>
          </w:p>
          <w:p w14:paraId="4CA3ACD3" w14:textId="33B4A4DE" w:rsidR="00413FEA" w:rsidRPr="00994FEC" w:rsidRDefault="00413FEA" w:rsidP="003222B8">
            <w:pPr>
              <w:pStyle w:val="Tabellentext"/>
            </w:pPr>
            <w:r w:rsidRPr="00994FEC">
              <w:t xml:space="preserve">Nachweis durch </w:t>
            </w:r>
            <w:r w:rsidR="001C57DA" w:rsidRPr="001C57DA">
              <w:t>Herstellererklärung</w:t>
            </w:r>
          </w:p>
        </w:tc>
        <w:tc>
          <w:tcPr>
            <w:tcW w:w="1692" w:type="dxa"/>
            <w:shd w:val="clear" w:color="auto" w:fill="auto"/>
            <w:vAlign w:val="center"/>
          </w:tcPr>
          <w:p w14:paraId="3E29E7E7"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6247ED5F" w14:textId="77777777" w:rsidTr="00413FEA">
        <w:trPr>
          <w:trHeight w:val="284"/>
          <w:tblHeader/>
        </w:trPr>
        <w:tc>
          <w:tcPr>
            <w:tcW w:w="5409" w:type="dxa"/>
            <w:shd w:val="clear" w:color="auto" w:fill="D9D9D9"/>
            <w:vAlign w:val="center"/>
          </w:tcPr>
          <w:p w14:paraId="20130C2D" w14:textId="7B875CC4" w:rsidR="00413FEA" w:rsidRDefault="000C329E" w:rsidP="003222B8">
            <w:pPr>
              <w:pStyle w:val="Tabellentext"/>
            </w:pPr>
            <w:r w:rsidRPr="000C329E">
              <w:t>2.3.3</w:t>
            </w:r>
            <w:r w:rsidRPr="000C329E">
              <w:tab/>
              <w:t>Begrenzung des Einsatzes von Schwermetallen</w:t>
            </w:r>
          </w:p>
        </w:tc>
        <w:tc>
          <w:tcPr>
            <w:tcW w:w="2538" w:type="dxa"/>
            <w:shd w:val="clear" w:color="auto" w:fill="D9D9D9"/>
          </w:tcPr>
          <w:p w14:paraId="15C6D000" w14:textId="77777777" w:rsidR="00413FEA" w:rsidRPr="00994FEC" w:rsidRDefault="00413FEA" w:rsidP="003222B8">
            <w:pPr>
              <w:pStyle w:val="Tabellentext"/>
            </w:pPr>
          </w:p>
        </w:tc>
        <w:tc>
          <w:tcPr>
            <w:tcW w:w="1692" w:type="dxa"/>
            <w:shd w:val="clear" w:color="auto" w:fill="D9D9D9"/>
            <w:vAlign w:val="center"/>
          </w:tcPr>
          <w:p w14:paraId="07264594" w14:textId="77777777" w:rsidR="00413FEA" w:rsidRPr="005B05B8" w:rsidRDefault="00413FEA" w:rsidP="003222B8">
            <w:pPr>
              <w:pStyle w:val="Tabellentext"/>
            </w:pPr>
          </w:p>
        </w:tc>
      </w:tr>
      <w:tr w:rsidR="00413FEA" w:rsidRPr="004C4B67" w14:paraId="3209C37C" w14:textId="77777777" w:rsidTr="00413FEA">
        <w:trPr>
          <w:trHeight w:val="284"/>
          <w:tblHeader/>
        </w:trPr>
        <w:tc>
          <w:tcPr>
            <w:tcW w:w="5409" w:type="dxa"/>
            <w:shd w:val="clear" w:color="auto" w:fill="auto"/>
          </w:tcPr>
          <w:p w14:paraId="5A47CB33" w14:textId="77777777" w:rsidR="000C329E" w:rsidRDefault="000C329E" w:rsidP="003222B8">
            <w:pPr>
              <w:pStyle w:val="Tabellentext"/>
            </w:pPr>
            <w:r>
              <w:t>Tonern und Tinten dürfen keine Stoffe zugesetzt sein, die Quecksilber-, Cadmium-, Blei-, Nickel- oder Chrom-VI-Verbindungen als konstitutionelle Bestandteile enthalten. Ausgenommen sind hochmolekulare Nickel-Komplexverbindungen als Farbmittel.</w:t>
            </w:r>
          </w:p>
          <w:p w14:paraId="7C6A2E99" w14:textId="0F4B52CD" w:rsidR="00413FEA" w:rsidRDefault="000C329E" w:rsidP="003222B8">
            <w:pPr>
              <w:pStyle w:val="Tabellentext"/>
            </w:pPr>
            <w:r>
              <w:t>Herstellungsbedingte Verunreinigungen durch Schwermetalle, wie z. B. Kobalt- und Nickeloxide und zinnorganische Verbindungen, sind so gering wie technisch möglich und wirtschaftlich zumutbar zu halten (Minimierungsgebot).</w:t>
            </w:r>
          </w:p>
        </w:tc>
        <w:tc>
          <w:tcPr>
            <w:tcW w:w="2538" w:type="dxa"/>
            <w:shd w:val="clear" w:color="auto" w:fill="auto"/>
          </w:tcPr>
          <w:p w14:paraId="7BBEAB7E" w14:textId="702A3509" w:rsidR="006B660B" w:rsidRDefault="000C329E" w:rsidP="003222B8">
            <w:pPr>
              <w:pStyle w:val="Tabellentext"/>
            </w:pPr>
            <w:r w:rsidRPr="00994FEC">
              <w:t>Ausschlusskriterium</w:t>
            </w:r>
          </w:p>
          <w:p w14:paraId="1E418EA3" w14:textId="77777777" w:rsidR="00C82909" w:rsidRPr="00994FEC" w:rsidRDefault="00C82909" w:rsidP="003222B8">
            <w:pPr>
              <w:pStyle w:val="Tabellentext"/>
            </w:pPr>
          </w:p>
          <w:p w14:paraId="318F09A2" w14:textId="6584205D" w:rsidR="00413FEA" w:rsidRPr="00994FEC" w:rsidRDefault="000C329E" w:rsidP="003222B8">
            <w:pPr>
              <w:pStyle w:val="Tabellentext"/>
            </w:pPr>
            <w:r w:rsidRPr="00994FEC">
              <w:t xml:space="preserve">Nachweis durch </w:t>
            </w:r>
            <w:r w:rsidRPr="001C57DA">
              <w:t>Herstellererklärung</w:t>
            </w:r>
          </w:p>
        </w:tc>
        <w:tc>
          <w:tcPr>
            <w:tcW w:w="1692" w:type="dxa"/>
            <w:shd w:val="clear" w:color="auto" w:fill="auto"/>
            <w:vAlign w:val="center"/>
          </w:tcPr>
          <w:p w14:paraId="57715654"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2D6F820D" w14:textId="77777777" w:rsidTr="00413FEA">
        <w:trPr>
          <w:trHeight w:val="185"/>
          <w:tblHeader/>
        </w:trPr>
        <w:tc>
          <w:tcPr>
            <w:tcW w:w="5409" w:type="dxa"/>
            <w:shd w:val="clear" w:color="auto" w:fill="D9D9D9"/>
            <w:vAlign w:val="center"/>
          </w:tcPr>
          <w:p w14:paraId="3B9D4643" w14:textId="773C76DF" w:rsidR="00413FEA" w:rsidRPr="00994FEC" w:rsidRDefault="000C329E" w:rsidP="003222B8">
            <w:pPr>
              <w:pStyle w:val="Tabellentext"/>
            </w:pPr>
            <w:r w:rsidRPr="000C329E">
              <w:t>2.3.4</w:t>
            </w:r>
            <w:r w:rsidRPr="000C329E">
              <w:tab/>
            </w:r>
            <w:proofErr w:type="spellStart"/>
            <w:r w:rsidRPr="000C329E">
              <w:t>Azo</w:t>
            </w:r>
            <w:proofErr w:type="spellEnd"/>
            <w:r w:rsidRPr="000C329E">
              <w:t>-Farbmittel</w:t>
            </w:r>
          </w:p>
        </w:tc>
        <w:tc>
          <w:tcPr>
            <w:tcW w:w="2538" w:type="dxa"/>
            <w:shd w:val="clear" w:color="auto" w:fill="D9D9D9"/>
            <w:vAlign w:val="center"/>
          </w:tcPr>
          <w:p w14:paraId="1B9D467E" w14:textId="77777777" w:rsidR="00413FEA" w:rsidRPr="00994FEC" w:rsidRDefault="00413FEA" w:rsidP="003222B8">
            <w:pPr>
              <w:pStyle w:val="Tabellentext"/>
            </w:pPr>
          </w:p>
        </w:tc>
        <w:tc>
          <w:tcPr>
            <w:tcW w:w="1692" w:type="dxa"/>
            <w:shd w:val="clear" w:color="auto" w:fill="D9D9D9"/>
            <w:vAlign w:val="center"/>
          </w:tcPr>
          <w:p w14:paraId="7BA6148E" w14:textId="77777777" w:rsidR="00413FEA" w:rsidRPr="00994FEC" w:rsidRDefault="00413FEA" w:rsidP="003222B8">
            <w:pPr>
              <w:pStyle w:val="Tabellentext"/>
            </w:pPr>
          </w:p>
        </w:tc>
      </w:tr>
      <w:tr w:rsidR="00413FEA" w:rsidRPr="004C4B67" w14:paraId="6847948B" w14:textId="77777777" w:rsidTr="00413FEA">
        <w:trPr>
          <w:trHeight w:val="284"/>
          <w:tblHeader/>
        </w:trPr>
        <w:tc>
          <w:tcPr>
            <w:tcW w:w="5409" w:type="dxa"/>
            <w:shd w:val="clear" w:color="auto" w:fill="auto"/>
          </w:tcPr>
          <w:p w14:paraId="29DCE6F2" w14:textId="4CA21CA0" w:rsidR="00413FEA" w:rsidRPr="00994FEC" w:rsidRDefault="000C329E" w:rsidP="003222B8">
            <w:pPr>
              <w:pStyle w:val="Tabellentext"/>
            </w:pPr>
            <w:r w:rsidRPr="000C329E">
              <w:t xml:space="preserve">In Tonern und Tinten dürfen keine </w:t>
            </w:r>
            <w:proofErr w:type="spellStart"/>
            <w:r w:rsidRPr="000C329E">
              <w:t>Azo</w:t>
            </w:r>
            <w:proofErr w:type="spellEnd"/>
            <w:r w:rsidRPr="000C329E">
              <w:t xml:space="preserve">-Farbmittel (Farbstoffe oder Farbpigmente) eingesetzt werden, </w:t>
            </w:r>
            <w:proofErr w:type="gramStart"/>
            <w:r w:rsidRPr="000C329E">
              <w:t>die krebserzeugende aromatische Amine</w:t>
            </w:r>
            <w:proofErr w:type="gramEnd"/>
            <w:r w:rsidRPr="000C329E">
              <w:t xml:space="preserve"> freisetzen können, die in der Liste aromatischer Amine in der Verordnung (EG) 1907/2006 (REACH-Verordnung), Anhang XVII, Anlage 8 genannt sind.</w:t>
            </w:r>
          </w:p>
        </w:tc>
        <w:tc>
          <w:tcPr>
            <w:tcW w:w="2538" w:type="dxa"/>
            <w:shd w:val="clear" w:color="auto" w:fill="auto"/>
          </w:tcPr>
          <w:p w14:paraId="0A6D2623" w14:textId="5409BA23" w:rsidR="006B660B" w:rsidRDefault="000C329E" w:rsidP="003222B8">
            <w:pPr>
              <w:pStyle w:val="Tabellentext"/>
            </w:pPr>
            <w:r w:rsidRPr="00994FEC">
              <w:t>Ausschlusskriterium</w:t>
            </w:r>
          </w:p>
          <w:p w14:paraId="1436B007" w14:textId="77777777" w:rsidR="00C82909" w:rsidRPr="00994FEC" w:rsidRDefault="00C82909" w:rsidP="003222B8">
            <w:pPr>
              <w:pStyle w:val="Tabellentext"/>
            </w:pPr>
          </w:p>
          <w:p w14:paraId="4F947613" w14:textId="476C5474" w:rsidR="00413FEA" w:rsidRPr="00994FEC" w:rsidRDefault="000C329E" w:rsidP="003222B8">
            <w:pPr>
              <w:pStyle w:val="Tabellentext"/>
            </w:pPr>
            <w:r w:rsidRPr="00994FEC">
              <w:t xml:space="preserve">Nachweis durch </w:t>
            </w:r>
            <w:r w:rsidRPr="001C57DA">
              <w:t>Herstellererklärung</w:t>
            </w:r>
          </w:p>
        </w:tc>
        <w:tc>
          <w:tcPr>
            <w:tcW w:w="1692" w:type="dxa"/>
            <w:shd w:val="clear" w:color="auto" w:fill="auto"/>
            <w:vAlign w:val="center"/>
          </w:tcPr>
          <w:p w14:paraId="0D82A6D9"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4E82964D" w14:textId="77777777" w:rsidTr="00413FEA">
        <w:trPr>
          <w:trHeight w:val="284"/>
          <w:tblHeader/>
        </w:trPr>
        <w:tc>
          <w:tcPr>
            <w:tcW w:w="5409" w:type="dxa"/>
            <w:shd w:val="clear" w:color="auto" w:fill="D9D9D9"/>
            <w:vAlign w:val="center"/>
          </w:tcPr>
          <w:p w14:paraId="1D1A7DCD" w14:textId="2A426439" w:rsidR="00413FEA" w:rsidRDefault="000C329E" w:rsidP="003222B8">
            <w:pPr>
              <w:pStyle w:val="Tabellentext"/>
            </w:pPr>
            <w:r w:rsidRPr="000C329E">
              <w:lastRenderedPageBreak/>
              <w:t>2.3.5</w:t>
            </w:r>
            <w:r w:rsidRPr="000C329E">
              <w:tab/>
              <w:t>Biozide in Tinten</w:t>
            </w:r>
          </w:p>
        </w:tc>
        <w:tc>
          <w:tcPr>
            <w:tcW w:w="2538" w:type="dxa"/>
            <w:shd w:val="clear" w:color="auto" w:fill="D9D9D9"/>
          </w:tcPr>
          <w:p w14:paraId="1C58EB21" w14:textId="77777777" w:rsidR="00413FEA" w:rsidRPr="00994FEC" w:rsidRDefault="00413FEA" w:rsidP="003222B8">
            <w:pPr>
              <w:pStyle w:val="Tabellentext"/>
            </w:pPr>
          </w:p>
        </w:tc>
        <w:tc>
          <w:tcPr>
            <w:tcW w:w="1692" w:type="dxa"/>
            <w:shd w:val="clear" w:color="auto" w:fill="D9D9D9"/>
            <w:vAlign w:val="center"/>
          </w:tcPr>
          <w:p w14:paraId="1A4119AC" w14:textId="77777777" w:rsidR="00413FEA" w:rsidRPr="005B05B8" w:rsidRDefault="00413FEA" w:rsidP="003222B8">
            <w:pPr>
              <w:pStyle w:val="Tabellentext"/>
            </w:pPr>
          </w:p>
        </w:tc>
      </w:tr>
      <w:tr w:rsidR="00413FEA" w:rsidRPr="004C4B67" w14:paraId="4902B003" w14:textId="77777777" w:rsidTr="00413FEA">
        <w:trPr>
          <w:trHeight w:val="284"/>
          <w:tblHeader/>
        </w:trPr>
        <w:tc>
          <w:tcPr>
            <w:tcW w:w="5409" w:type="dxa"/>
            <w:shd w:val="clear" w:color="auto" w:fill="auto"/>
          </w:tcPr>
          <w:p w14:paraId="02CCF85F" w14:textId="3E5E7943" w:rsidR="00413FEA" w:rsidRDefault="000C329E" w:rsidP="003222B8">
            <w:pPr>
              <w:pStyle w:val="Tabellentext"/>
            </w:pPr>
            <w:r w:rsidRPr="000C329E">
              <w:t xml:space="preserve">Als Konservierungsmittel dürfen nur Stoffe (Wirkstoffe bzw. Biozide) eingesetzt werden, für die im Rahmen der </w:t>
            </w:r>
            <w:proofErr w:type="spellStart"/>
            <w:r w:rsidRPr="000C329E">
              <w:t>Biozidprodukt</w:t>
            </w:r>
            <w:proofErr w:type="spellEnd"/>
            <w:r w:rsidRPr="000C329E">
              <w:t>-Verordnung (EU Nr. 528/2012) ein Wirkstoff-Dossier zur Bewertung als Topfkonservierungsmittel (Produktart 6) eingereicht wurde. Wird nach erfolgter Bewertung eine Aufnahme eines Wirkstoffes in die Unionsliste der genehmigten Wirkstoffe für die Produktart 6 abgelehnt, so ist die Verwendung dieser Substanzen nicht mehr zulässig.</w:t>
            </w:r>
          </w:p>
        </w:tc>
        <w:tc>
          <w:tcPr>
            <w:tcW w:w="2538" w:type="dxa"/>
            <w:shd w:val="clear" w:color="auto" w:fill="auto"/>
          </w:tcPr>
          <w:p w14:paraId="3B1D5444" w14:textId="110BB1D2" w:rsidR="006B660B" w:rsidRDefault="00413FEA" w:rsidP="003222B8">
            <w:pPr>
              <w:pStyle w:val="Tabellentext"/>
            </w:pPr>
            <w:r w:rsidRPr="00994FEC">
              <w:t>Ausschlusskriterium</w:t>
            </w:r>
          </w:p>
          <w:p w14:paraId="08B17E63" w14:textId="77777777" w:rsidR="00C82909" w:rsidRPr="00994FEC" w:rsidRDefault="00C82909" w:rsidP="003222B8">
            <w:pPr>
              <w:pStyle w:val="Tabellentext"/>
            </w:pPr>
          </w:p>
          <w:p w14:paraId="7E62EA46" w14:textId="6C8B5A76" w:rsidR="00413FEA" w:rsidRPr="00994FEC" w:rsidRDefault="00413FEA" w:rsidP="003222B8">
            <w:pPr>
              <w:pStyle w:val="Tabellentext"/>
            </w:pPr>
            <w:r w:rsidRPr="00994FEC">
              <w:t xml:space="preserve">Nachweis durch </w:t>
            </w:r>
            <w:r w:rsidR="000C329E" w:rsidRPr="000C329E">
              <w:t>Herstellererklärung und Sicherheitsdatenblätter</w:t>
            </w:r>
          </w:p>
        </w:tc>
        <w:tc>
          <w:tcPr>
            <w:tcW w:w="1692" w:type="dxa"/>
            <w:shd w:val="clear" w:color="auto" w:fill="auto"/>
            <w:vAlign w:val="center"/>
          </w:tcPr>
          <w:p w14:paraId="33C288B1"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7A514B45" w14:textId="77777777" w:rsidTr="00413FEA">
        <w:trPr>
          <w:trHeight w:val="185"/>
          <w:tblHeader/>
        </w:trPr>
        <w:tc>
          <w:tcPr>
            <w:tcW w:w="5409" w:type="dxa"/>
            <w:shd w:val="clear" w:color="auto" w:fill="D9D9D9"/>
            <w:vAlign w:val="center"/>
          </w:tcPr>
          <w:p w14:paraId="07274866" w14:textId="1E837564" w:rsidR="00413FEA" w:rsidRPr="00994FEC" w:rsidRDefault="00377558" w:rsidP="003222B8">
            <w:pPr>
              <w:pStyle w:val="Tabellentext"/>
            </w:pPr>
            <w:r w:rsidRPr="00377558">
              <w:t>2.3.6</w:t>
            </w:r>
            <w:r w:rsidRPr="00377558">
              <w:tab/>
              <w:t>Besondere Hinweise zur Handhabung der Tonermodule</w:t>
            </w:r>
          </w:p>
        </w:tc>
        <w:tc>
          <w:tcPr>
            <w:tcW w:w="2538" w:type="dxa"/>
            <w:shd w:val="clear" w:color="auto" w:fill="D9D9D9"/>
            <w:vAlign w:val="center"/>
          </w:tcPr>
          <w:p w14:paraId="09111459" w14:textId="77777777" w:rsidR="00413FEA" w:rsidRPr="00994FEC" w:rsidRDefault="00413FEA" w:rsidP="003222B8">
            <w:pPr>
              <w:pStyle w:val="Tabellentext"/>
            </w:pPr>
          </w:p>
        </w:tc>
        <w:tc>
          <w:tcPr>
            <w:tcW w:w="1692" w:type="dxa"/>
            <w:shd w:val="clear" w:color="auto" w:fill="D9D9D9"/>
            <w:vAlign w:val="center"/>
          </w:tcPr>
          <w:p w14:paraId="6F466303" w14:textId="77777777" w:rsidR="00413FEA" w:rsidRPr="00994FEC" w:rsidRDefault="00413FEA" w:rsidP="003222B8">
            <w:pPr>
              <w:pStyle w:val="Tabellentext"/>
            </w:pPr>
          </w:p>
        </w:tc>
      </w:tr>
      <w:tr w:rsidR="00413FEA" w:rsidRPr="004C4B67" w14:paraId="235164BF" w14:textId="77777777" w:rsidTr="00413FEA">
        <w:trPr>
          <w:trHeight w:val="284"/>
          <w:tblHeader/>
        </w:trPr>
        <w:tc>
          <w:tcPr>
            <w:tcW w:w="5409" w:type="dxa"/>
            <w:shd w:val="clear" w:color="auto" w:fill="auto"/>
          </w:tcPr>
          <w:p w14:paraId="193FD271" w14:textId="77777777" w:rsidR="00377558" w:rsidRDefault="00377558" w:rsidP="003222B8">
            <w:pPr>
              <w:pStyle w:val="Tabellentext"/>
            </w:pPr>
            <w:r>
              <w:t xml:space="preserve">Tonermodule und -behälter müssen so verschlossen sein, dass bei Lagerung und Transport kein Toner austreten kann. </w:t>
            </w:r>
          </w:p>
          <w:p w14:paraId="1BC18689" w14:textId="4078FDD6" w:rsidR="00413FEA" w:rsidRPr="00994FEC" w:rsidRDefault="00377558" w:rsidP="003222B8">
            <w:pPr>
              <w:pStyle w:val="Tabellentext"/>
            </w:pPr>
            <w:r>
              <w:t>Es ist hervorzuheben, dass Tonermodule für Kinder unzugänglich aufzubewahren sind.</w:t>
            </w:r>
          </w:p>
        </w:tc>
        <w:tc>
          <w:tcPr>
            <w:tcW w:w="2538" w:type="dxa"/>
            <w:shd w:val="clear" w:color="auto" w:fill="auto"/>
          </w:tcPr>
          <w:p w14:paraId="1769A5D0" w14:textId="1C4A5F2E" w:rsidR="006B660B" w:rsidRDefault="00413FEA" w:rsidP="003222B8">
            <w:pPr>
              <w:pStyle w:val="Tabellentext"/>
            </w:pPr>
            <w:r w:rsidRPr="00994FEC">
              <w:t>Ausschlusskriterium</w:t>
            </w:r>
          </w:p>
          <w:p w14:paraId="6C321890" w14:textId="77777777" w:rsidR="00C82909" w:rsidRPr="00994FEC" w:rsidRDefault="00C82909" w:rsidP="003222B8">
            <w:pPr>
              <w:pStyle w:val="Tabellentext"/>
            </w:pPr>
          </w:p>
          <w:p w14:paraId="0D7F7CE2" w14:textId="426C4CB1" w:rsidR="00413FEA" w:rsidRPr="00994FEC" w:rsidRDefault="00413FEA" w:rsidP="003222B8">
            <w:pPr>
              <w:pStyle w:val="Tabellentext"/>
            </w:pPr>
            <w:r w:rsidRPr="00994FEC">
              <w:t xml:space="preserve">Nachweis durch </w:t>
            </w:r>
            <w:r w:rsidR="00377558" w:rsidRPr="00377558">
              <w:t>Produktunterlagen</w:t>
            </w:r>
          </w:p>
        </w:tc>
        <w:tc>
          <w:tcPr>
            <w:tcW w:w="1692" w:type="dxa"/>
            <w:shd w:val="clear" w:color="auto" w:fill="auto"/>
            <w:vAlign w:val="center"/>
          </w:tcPr>
          <w:p w14:paraId="6EE6B241"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2805499B" w14:textId="77777777" w:rsidTr="00413FEA">
        <w:trPr>
          <w:trHeight w:val="284"/>
          <w:tblHeader/>
        </w:trPr>
        <w:tc>
          <w:tcPr>
            <w:tcW w:w="5409" w:type="dxa"/>
            <w:shd w:val="clear" w:color="auto" w:fill="D9D9D9"/>
            <w:vAlign w:val="center"/>
          </w:tcPr>
          <w:p w14:paraId="0492B40E" w14:textId="55E64E3C" w:rsidR="00413FEA" w:rsidRDefault="00377558" w:rsidP="003222B8">
            <w:pPr>
              <w:pStyle w:val="Tabellentext"/>
            </w:pPr>
            <w:r w:rsidRPr="00377558">
              <w:t>3</w:t>
            </w:r>
            <w:r w:rsidRPr="00377558">
              <w:tab/>
              <w:t>Emissionsanforderungen</w:t>
            </w:r>
          </w:p>
        </w:tc>
        <w:tc>
          <w:tcPr>
            <w:tcW w:w="2538" w:type="dxa"/>
            <w:shd w:val="clear" w:color="auto" w:fill="D9D9D9"/>
          </w:tcPr>
          <w:p w14:paraId="0B122733" w14:textId="77777777" w:rsidR="00413FEA" w:rsidRPr="00994FEC" w:rsidRDefault="00413FEA" w:rsidP="003222B8">
            <w:pPr>
              <w:pStyle w:val="Tabellentext"/>
            </w:pPr>
          </w:p>
        </w:tc>
        <w:tc>
          <w:tcPr>
            <w:tcW w:w="1692" w:type="dxa"/>
            <w:shd w:val="clear" w:color="auto" w:fill="D9D9D9"/>
            <w:vAlign w:val="center"/>
          </w:tcPr>
          <w:p w14:paraId="52768626" w14:textId="77777777" w:rsidR="00413FEA" w:rsidRPr="005B05B8" w:rsidRDefault="00413FEA" w:rsidP="003222B8">
            <w:pPr>
              <w:pStyle w:val="Tabellentext"/>
            </w:pPr>
          </w:p>
        </w:tc>
      </w:tr>
      <w:tr w:rsidR="00377558" w:rsidRPr="004C4B67" w14:paraId="0BB007FC" w14:textId="77777777" w:rsidTr="00413FEA">
        <w:trPr>
          <w:trHeight w:val="284"/>
          <w:tblHeader/>
        </w:trPr>
        <w:tc>
          <w:tcPr>
            <w:tcW w:w="5409" w:type="dxa"/>
            <w:shd w:val="clear" w:color="auto" w:fill="D9D9D9"/>
            <w:vAlign w:val="center"/>
          </w:tcPr>
          <w:p w14:paraId="60E3F8CE" w14:textId="5AE1BEDA" w:rsidR="00377558" w:rsidRPr="00377558" w:rsidRDefault="00377558" w:rsidP="003222B8">
            <w:pPr>
              <w:pStyle w:val="Tabellentext"/>
            </w:pPr>
            <w:r w:rsidRPr="00377558">
              <w:t>3.1</w:t>
            </w:r>
            <w:r w:rsidRPr="00377558">
              <w:tab/>
              <w:t>Elektrofotografische Geräte</w:t>
            </w:r>
          </w:p>
        </w:tc>
        <w:tc>
          <w:tcPr>
            <w:tcW w:w="2538" w:type="dxa"/>
            <w:shd w:val="clear" w:color="auto" w:fill="D9D9D9"/>
          </w:tcPr>
          <w:p w14:paraId="24CCE283" w14:textId="77777777" w:rsidR="00377558" w:rsidRPr="00994FEC" w:rsidRDefault="00377558" w:rsidP="003222B8">
            <w:pPr>
              <w:pStyle w:val="Tabellentext"/>
            </w:pPr>
          </w:p>
        </w:tc>
        <w:tc>
          <w:tcPr>
            <w:tcW w:w="1692" w:type="dxa"/>
            <w:shd w:val="clear" w:color="auto" w:fill="D9D9D9"/>
            <w:vAlign w:val="center"/>
          </w:tcPr>
          <w:p w14:paraId="631A86BE" w14:textId="77777777" w:rsidR="00377558" w:rsidRPr="005B05B8" w:rsidRDefault="00377558" w:rsidP="003222B8">
            <w:pPr>
              <w:pStyle w:val="Tabellentext"/>
            </w:pPr>
          </w:p>
        </w:tc>
      </w:tr>
      <w:tr w:rsidR="00413FEA" w:rsidRPr="004C4B67" w14:paraId="6D4FFD9C" w14:textId="77777777" w:rsidTr="00413FEA">
        <w:trPr>
          <w:trHeight w:val="284"/>
          <w:tblHeader/>
        </w:trPr>
        <w:tc>
          <w:tcPr>
            <w:tcW w:w="5409" w:type="dxa"/>
            <w:shd w:val="clear" w:color="auto" w:fill="auto"/>
          </w:tcPr>
          <w:p w14:paraId="075D9891" w14:textId="77777777" w:rsidR="00377558" w:rsidRDefault="00377558" w:rsidP="003222B8">
            <w:pPr>
              <w:pStyle w:val="Tabellentext"/>
            </w:pPr>
            <w:r>
              <w:t xml:space="preserve">Elektrofotografische Geräte werden in einer Bereitschaftsphase vor Druckbeginn hinsichtlich der Emission flüchtiger organischer Stoffe geprüft. Während des Druckprozesses wird die Freisetzung von TVOC, Benzol, Styrol, sowie Ozon, Staub (gravimetrisch) und Partikel (Anzahlkonzentration) gemessen. Die Partikelanzahlkonzentration wird dabei kontinuierlich in einem Größenbereich zwischen sieben und 300 </w:t>
            </w:r>
            <w:proofErr w:type="spellStart"/>
            <w:r>
              <w:t>nm</w:t>
            </w:r>
            <w:proofErr w:type="spellEnd"/>
            <w:r>
              <w:t xml:space="preserve"> ermittelt. Die Ausweitung des Messbereichs auf fünf bis 1.000 </w:t>
            </w:r>
            <w:proofErr w:type="spellStart"/>
            <w:r>
              <w:t>nm</w:t>
            </w:r>
            <w:proofErr w:type="spellEnd"/>
            <w:r>
              <w:t xml:space="preserve"> Partikeldurchmesser ist – je nach verwendeter Messtechnik – möglich. </w:t>
            </w:r>
          </w:p>
          <w:p w14:paraId="2CB2AD92" w14:textId="77777777" w:rsidR="00377558" w:rsidRDefault="00377558" w:rsidP="003222B8">
            <w:pPr>
              <w:pStyle w:val="Tabellentext"/>
            </w:pPr>
            <w:r>
              <w:t xml:space="preserve">Die Emissionsraten in der Bereitschaftsphase und der Druckphase dürfen die Werte in Tabelle 8 nicht überschreiten. Im Prüfprotokoll sind die im Gerät bei der Messung verwendeten Tonertypen anzugeben. Der Wechsel eines Tonertyps erfordert die erneute Vorlage eines neuen Prüfberichtes mit dem neuen </w:t>
            </w:r>
            <w:proofErr w:type="spellStart"/>
            <w:r>
              <w:t>Tonertyp</w:t>
            </w:r>
            <w:proofErr w:type="spellEnd"/>
            <w:r>
              <w:t>.</w:t>
            </w:r>
          </w:p>
          <w:p w14:paraId="5DB98B09" w14:textId="77777777" w:rsidR="00377558" w:rsidRDefault="00377558" w:rsidP="003222B8">
            <w:pPr>
              <w:pStyle w:val="Tabellentext"/>
            </w:pPr>
            <w:r>
              <w:t>Sofern die ermittelte Emissionsrate beim Drucken der Farbvorlage auch den Prüfwert für die Emissionsrate bei Monochromdruck einhält, ist eine zusätzliche Prüfung von Farbdruckgeräten im Monochromdruck nicht erforderlich. Bei Farbdruckgeräten wird die Staubemission im Farbmodus ermittelt, bei Monochromgeräten im Monochrommodus. Sofern der Seitendurchsatz SF um mehr als 20 Prozent unter dem Seitendurchsatz SM liegt, ist immer auch eine Prüfung im Monochromdruck durchzuführen und die Prüfwerte für den Monochromdruck sind gleichfalls einzuhalten.</w:t>
            </w:r>
          </w:p>
          <w:p w14:paraId="6DE58510" w14:textId="3217BFAC" w:rsidR="00413FEA" w:rsidRDefault="00377558" w:rsidP="003222B8">
            <w:pPr>
              <w:pStyle w:val="Tabellentext"/>
            </w:pPr>
            <w:r>
              <w:t>Herstellungsmonat und -jahr des Gerätes sind im Prüfbericht immer anzugeben.</w:t>
            </w:r>
          </w:p>
        </w:tc>
        <w:tc>
          <w:tcPr>
            <w:tcW w:w="2538" w:type="dxa"/>
            <w:shd w:val="clear" w:color="auto" w:fill="auto"/>
          </w:tcPr>
          <w:p w14:paraId="7C2EBB05" w14:textId="58E536A2" w:rsidR="006B660B" w:rsidRDefault="00413FEA" w:rsidP="003222B8">
            <w:pPr>
              <w:pStyle w:val="Tabellentext"/>
            </w:pPr>
            <w:r w:rsidRPr="00994FEC">
              <w:t>Ausschlusskriterium</w:t>
            </w:r>
          </w:p>
          <w:p w14:paraId="6C6DDB76" w14:textId="77777777" w:rsidR="00C82909" w:rsidRPr="00994FEC" w:rsidRDefault="00C82909" w:rsidP="003222B8">
            <w:pPr>
              <w:pStyle w:val="Tabellentext"/>
            </w:pPr>
          </w:p>
          <w:p w14:paraId="30CDFF2A" w14:textId="0C962FC1" w:rsidR="00413FEA" w:rsidRPr="00994FEC" w:rsidRDefault="00413FEA" w:rsidP="003222B8">
            <w:pPr>
              <w:pStyle w:val="Tabellentext"/>
            </w:pPr>
            <w:r w:rsidRPr="00994FEC">
              <w:t xml:space="preserve">Nachweis durch </w:t>
            </w:r>
            <w:r w:rsidR="00377558" w:rsidRPr="00377558">
              <w:t xml:space="preserve">Prüfprotokoll </w:t>
            </w:r>
            <w:r w:rsidR="00B36FAB">
              <w:t>–</w:t>
            </w:r>
            <w:r w:rsidR="00201B5C">
              <w:t xml:space="preserve"> </w:t>
            </w:r>
            <w:r w:rsidR="00377558" w:rsidRPr="00377558">
              <w:t xml:space="preserve">gemäß der Prüfvorschrift DE-UZ 219, Anhang S-M </w:t>
            </w:r>
            <w:r w:rsidR="00B36FAB">
              <w:t>–</w:t>
            </w:r>
            <w:r w:rsidR="00377558" w:rsidRPr="00377558">
              <w:t xml:space="preserve"> eines akkreditierten Prüfinstituts</w:t>
            </w:r>
          </w:p>
        </w:tc>
        <w:tc>
          <w:tcPr>
            <w:tcW w:w="1692" w:type="dxa"/>
            <w:shd w:val="clear" w:color="auto" w:fill="auto"/>
            <w:vAlign w:val="center"/>
          </w:tcPr>
          <w:p w14:paraId="69C2B2BD"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77558" w:rsidRPr="004C4B67" w14:paraId="23406603" w14:textId="77777777" w:rsidTr="00413FEA">
        <w:trPr>
          <w:trHeight w:val="284"/>
          <w:tblHeader/>
        </w:trPr>
        <w:tc>
          <w:tcPr>
            <w:tcW w:w="5409" w:type="dxa"/>
            <w:shd w:val="clear" w:color="auto" w:fill="auto"/>
          </w:tcPr>
          <w:p w14:paraId="07BC0674" w14:textId="77777777" w:rsidR="00377558" w:rsidRDefault="00377558" w:rsidP="003222B8">
            <w:pPr>
              <w:pStyle w:val="Beschriftung"/>
            </w:pPr>
            <w:r>
              <w:lastRenderedPageBreak/>
              <w:t xml:space="preserve">Tabelle </w:t>
            </w:r>
            <w:r w:rsidR="0024187B">
              <w:fldChar w:fldCharType="begin"/>
            </w:r>
            <w:r w:rsidR="0024187B">
              <w:instrText xml:space="preserve"> SEQ Tabelle \* ARABIC </w:instrText>
            </w:r>
            <w:r w:rsidR="0024187B">
              <w:fldChar w:fldCharType="separate"/>
            </w:r>
            <w:r>
              <w:rPr>
                <w:noProof/>
              </w:rPr>
              <w:t>8</w:t>
            </w:r>
            <w:r w:rsidR="0024187B">
              <w:rPr>
                <w:noProof/>
              </w:rPr>
              <w:fldChar w:fldCharType="end"/>
            </w:r>
            <w:r>
              <w:rPr>
                <w:noProof/>
              </w:rPr>
              <w:t>:</w:t>
            </w:r>
            <w:r>
              <w:tab/>
            </w:r>
            <w:r w:rsidRPr="00217E8B">
              <w:t>Zulässige Emissionsraten für elektrofotografische Geräte</w:t>
            </w:r>
            <w:r>
              <w:t xml:space="preserve"> nach </w:t>
            </w:r>
            <w:r w:rsidRPr="001049C3">
              <w:t>DE-UZ 219, Anhang S-M</w:t>
            </w:r>
          </w:p>
          <w:tbl>
            <w:tblPr>
              <w:tblStyle w:val="UBATabellemitKopf"/>
              <w:tblW w:w="4889" w:type="pct"/>
              <w:tblLayout w:type="fixed"/>
              <w:tblLook w:val="0020" w:firstRow="1" w:lastRow="0" w:firstColumn="0" w:lastColumn="0" w:noHBand="0" w:noVBand="0"/>
            </w:tblPr>
            <w:tblGrid>
              <w:gridCol w:w="1269"/>
              <w:gridCol w:w="1269"/>
              <w:gridCol w:w="1270"/>
              <w:gridCol w:w="1270"/>
            </w:tblGrid>
            <w:tr w:rsidR="00377558" w:rsidRPr="00234D65" w14:paraId="2077DECB" w14:textId="77777777" w:rsidTr="00377558">
              <w:trPr>
                <w:cnfStyle w:val="100000000000" w:firstRow="1" w:lastRow="0" w:firstColumn="0" w:lastColumn="0" w:oddVBand="0" w:evenVBand="0" w:oddHBand="0" w:evenHBand="0" w:firstRowFirstColumn="0" w:firstRowLastColumn="0" w:lastRowFirstColumn="0" w:lastRowLastColumn="0"/>
                <w:trHeight w:val="171"/>
              </w:trPr>
              <w:tc>
                <w:tcPr>
                  <w:tcW w:w="2500" w:type="pct"/>
                  <w:gridSpan w:val="2"/>
                </w:tcPr>
                <w:p w14:paraId="741F02ED" w14:textId="77777777" w:rsidR="00377558" w:rsidRPr="003E58B6" w:rsidRDefault="00377558" w:rsidP="003222B8">
                  <w:pPr>
                    <w:pStyle w:val="TabellentextKopfzeile"/>
                  </w:pPr>
                  <w:r w:rsidRPr="003E58B6">
                    <w:t xml:space="preserve">(Alle Werte in mg/h, außer Partikelemissionen) </w:t>
                  </w:r>
                </w:p>
              </w:tc>
              <w:tc>
                <w:tcPr>
                  <w:tcW w:w="1250" w:type="pct"/>
                </w:tcPr>
                <w:p w14:paraId="64C0318F" w14:textId="77777777" w:rsidR="00377558" w:rsidRPr="003E58B6" w:rsidRDefault="00377558" w:rsidP="003222B8">
                  <w:pPr>
                    <w:pStyle w:val="TabellentextKopfzeile"/>
                  </w:pPr>
                  <w:r w:rsidRPr="003E58B6">
                    <w:t xml:space="preserve">Monochrom-Druck </w:t>
                  </w:r>
                </w:p>
              </w:tc>
              <w:tc>
                <w:tcPr>
                  <w:tcW w:w="1250" w:type="pct"/>
                </w:tcPr>
                <w:p w14:paraId="3C3A37B5" w14:textId="77777777" w:rsidR="00377558" w:rsidRPr="003E58B6" w:rsidRDefault="00377558" w:rsidP="003222B8">
                  <w:pPr>
                    <w:pStyle w:val="TabellentextKopfzeile"/>
                  </w:pPr>
                  <w:r w:rsidRPr="003E58B6">
                    <w:t xml:space="preserve">Farbdruck </w:t>
                  </w:r>
                </w:p>
              </w:tc>
            </w:tr>
            <w:tr w:rsidR="00377558" w:rsidRPr="006649A8" w14:paraId="759272EA" w14:textId="77777777" w:rsidTr="00377558">
              <w:trPr>
                <w:cnfStyle w:val="000000100000" w:firstRow="0" w:lastRow="0" w:firstColumn="0" w:lastColumn="0" w:oddVBand="0" w:evenVBand="0" w:oddHBand="1" w:evenHBand="0" w:firstRowFirstColumn="0" w:firstRowLastColumn="0" w:lastRowFirstColumn="0" w:lastRowLastColumn="0"/>
                <w:trHeight w:val="110"/>
              </w:trPr>
              <w:tc>
                <w:tcPr>
                  <w:tcW w:w="1250" w:type="pct"/>
                </w:tcPr>
                <w:p w14:paraId="31AAC287" w14:textId="77777777" w:rsidR="00377558" w:rsidRPr="00CB0864" w:rsidRDefault="00377558" w:rsidP="003222B8">
                  <w:pPr>
                    <w:pStyle w:val="Tabellentext"/>
                  </w:pPr>
                  <w:r w:rsidRPr="00CB0864">
                    <w:t xml:space="preserve">Bereitschaftsphase </w:t>
                  </w:r>
                </w:p>
              </w:tc>
              <w:tc>
                <w:tcPr>
                  <w:tcW w:w="1250" w:type="pct"/>
                </w:tcPr>
                <w:p w14:paraId="7EF57208" w14:textId="35B1BAA3" w:rsidR="00377558" w:rsidRPr="00CB0864" w:rsidRDefault="00377558" w:rsidP="003222B8">
                  <w:pPr>
                    <w:pStyle w:val="Tabellentext"/>
                  </w:pPr>
                  <w:r w:rsidRPr="00CB0864">
                    <w:t>TVOC*</w:t>
                  </w:r>
                </w:p>
              </w:tc>
              <w:tc>
                <w:tcPr>
                  <w:tcW w:w="1250" w:type="pct"/>
                </w:tcPr>
                <w:p w14:paraId="29249791" w14:textId="77777777" w:rsidR="00377558" w:rsidRPr="00CB0864" w:rsidRDefault="00377558" w:rsidP="003222B8">
                  <w:pPr>
                    <w:pStyle w:val="Tabellentext"/>
                  </w:pPr>
                  <w:r w:rsidRPr="00CB0864">
                    <w:t xml:space="preserve">1 (Tischgeräte) </w:t>
                  </w:r>
                </w:p>
                <w:p w14:paraId="7BD7567C" w14:textId="77777777" w:rsidR="00377558" w:rsidRPr="00CB0864" w:rsidRDefault="00377558" w:rsidP="003222B8">
                  <w:pPr>
                    <w:pStyle w:val="Tabellentext"/>
                  </w:pPr>
                  <w:r w:rsidRPr="00CB0864">
                    <w:t xml:space="preserve">2 (Standgeräte, </w:t>
                  </w:r>
                </w:p>
                <w:p w14:paraId="0F1DD7D3" w14:textId="77777777" w:rsidR="00377558" w:rsidRPr="00CB0864" w:rsidRDefault="00377558" w:rsidP="003222B8">
                  <w:pPr>
                    <w:pStyle w:val="Tabellentext"/>
                  </w:pPr>
                  <w:r w:rsidRPr="00CB0864">
                    <w:t xml:space="preserve">Gerätevolumen </w:t>
                  </w:r>
                </w:p>
                <w:p w14:paraId="06ED6809" w14:textId="77777777" w:rsidR="00377558" w:rsidRPr="00CB0864" w:rsidRDefault="00377558" w:rsidP="003222B8">
                  <w:pPr>
                    <w:pStyle w:val="Tabellentext"/>
                  </w:pPr>
                  <w:r w:rsidRPr="00CB0864">
                    <w:t xml:space="preserve">&gt; 250 l) </w:t>
                  </w:r>
                </w:p>
              </w:tc>
              <w:tc>
                <w:tcPr>
                  <w:tcW w:w="1250" w:type="pct"/>
                </w:tcPr>
                <w:p w14:paraId="5CBCE574" w14:textId="77777777" w:rsidR="00377558" w:rsidRPr="00CB0864" w:rsidRDefault="00377558" w:rsidP="003222B8">
                  <w:pPr>
                    <w:pStyle w:val="Tabellentext"/>
                  </w:pPr>
                  <w:r w:rsidRPr="00CB0864">
                    <w:t xml:space="preserve">1 (Tischgeräte) </w:t>
                  </w:r>
                </w:p>
                <w:p w14:paraId="55BB7838" w14:textId="77777777" w:rsidR="00377558" w:rsidRPr="00CB0864" w:rsidRDefault="00377558" w:rsidP="003222B8">
                  <w:pPr>
                    <w:pStyle w:val="Tabellentext"/>
                  </w:pPr>
                  <w:r w:rsidRPr="00CB0864">
                    <w:t xml:space="preserve">2 (Standgeräte, </w:t>
                  </w:r>
                </w:p>
                <w:p w14:paraId="13FFD776" w14:textId="77777777" w:rsidR="00377558" w:rsidRPr="00CB0864" w:rsidRDefault="00377558" w:rsidP="003222B8">
                  <w:pPr>
                    <w:pStyle w:val="Tabellentext"/>
                  </w:pPr>
                  <w:r w:rsidRPr="00CB0864">
                    <w:t xml:space="preserve">Gerätevolumen </w:t>
                  </w:r>
                </w:p>
                <w:p w14:paraId="58F9788C" w14:textId="77777777" w:rsidR="00377558" w:rsidRPr="00CB0864" w:rsidRDefault="00377558" w:rsidP="003222B8">
                  <w:pPr>
                    <w:pStyle w:val="Tabellentext"/>
                  </w:pPr>
                  <w:r w:rsidRPr="00CB0864">
                    <w:t xml:space="preserve">&gt; 250 l) </w:t>
                  </w:r>
                </w:p>
              </w:tc>
            </w:tr>
            <w:tr w:rsidR="00377558" w:rsidRPr="006649A8" w14:paraId="2ACB39EB" w14:textId="77777777" w:rsidTr="00377558">
              <w:trPr>
                <w:trHeight w:val="110"/>
              </w:trPr>
              <w:tc>
                <w:tcPr>
                  <w:tcW w:w="1250" w:type="pct"/>
                  <w:vMerge w:val="restart"/>
                </w:tcPr>
                <w:p w14:paraId="0E4F75F8" w14:textId="77777777" w:rsidR="00377558" w:rsidRPr="00CB0864" w:rsidRDefault="00377558" w:rsidP="003222B8">
                  <w:pPr>
                    <w:pStyle w:val="Tabellentext"/>
                  </w:pPr>
                  <w:r w:rsidRPr="00CB0864">
                    <w:t>Druckphase</w:t>
                  </w:r>
                </w:p>
                <w:p w14:paraId="196D616B" w14:textId="77777777" w:rsidR="00377558" w:rsidRPr="00CB0864" w:rsidRDefault="00377558" w:rsidP="003222B8">
                  <w:pPr>
                    <w:pStyle w:val="Tabellentext"/>
                  </w:pPr>
                  <w:r w:rsidRPr="00CB0864">
                    <w:t>(Summe Bereitschafts- + Druckphase)</w:t>
                  </w:r>
                </w:p>
              </w:tc>
              <w:tc>
                <w:tcPr>
                  <w:tcW w:w="1250" w:type="pct"/>
                </w:tcPr>
                <w:p w14:paraId="143F13CD" w14:textId="77777777" w:rsidR="00377558" w:rsidRPr="00CB0864" w:rsidRDefault="00377558" w:rsidP="003222B8">
                  <w:pPr>
                    <w:pStyle w:val="Tabellentext"/>
                  </w:pPr>
                  <w:r w:rsidRPr="00CB0864">
                    <w:t>TVOC*</w:t>
                  </w:r>
                </w:p>
              </w:tc>
              <w:tc>
                <w:tcPr>
                  <w:tcW w:w="1250" w:type="pct"/>
                </w:tcPr>
                <w:p w14:paraId="52E74F5A" w14:textId="77777777" w:rsidR="00377558" w:rsidRPr="00CB0864" w:rsidRDefault="00377558" w:rsidP="003222B8">
                  <w:pPr>
                    <w:pStyle w:val="Tabellentext"/>
                  </w:pPr>
                  <w:r w:rsidRPr="00CB0864">
                    <w:t>10</w:t>
                  </w:r>
                </w:p>
              </w:tc>
              <w:tc>
                <w:tcPr>
                  <w:tcW w:w="1250" w:type="pct"/>
                </w:tcPr>
                <w:p w14:paraId="0EDC0C29" w14:textId="77777777" w:rsidR="00377558" w:rsidRPr="00CB0864" w:rsidRDefault="00377558" w:rsidP="003222B8">
                  <w:pPr>
                    <w:pStyle w:val="Tabellentext"/>
                  </w:pPr>
                  <w:r w:rsidRPr="00CB0864">
                    <w:t>18</w:t>
                  </w:r>
                </w:p>
              </w:tc>
            </w:tr>
            <w:tr w:rsidR="00377558" w:rsidRPr="006649A8" w14:paraId="5B128C1B" w14:textId="77777777" w:rsidTr="00377558">
              <w:trPr>
                <w:cnfStyle w:val="000000100000" w:firstRow="0" w:lastRow="0" w:firstColumn="0" w:lastColumn="0" w:oddVBand="0" w:evenVBand="0" w:oddHBand="1" w:evenHBand="0" w:firstRowFirstColumn="0" w:firstRowLastColumn="0" w:lastRowFirstColumn="0" w:lastRowLastColumn="0"/>
                <w:trHeight w:val="265"/>
              </w:trPr>
              <w:tc>
                <w:tcPr>
                  <w:tcW w:w="1250" w:type="pct"/>
                  <w:vMerge/>
                </w:tcPr>
                <w:p w14:paraId="5179A89D" w14:textId="77777777" w:rsidR="00377558" w:rsidRPr="00CB0864" w:rsidRDefault="00377558" w:rsidP="003222B8">
                  <w:pPr>
                    <w:pStyle w:val="Tabellentext"/>
                  </w:pPr>
                </w:p>
              </w:tc>
              <w:tc>
                <w:tcPr>
                  <w:tcW w:w="1250" w:type="pct"/>
                </w:tcPr>
                <w:p w14:paraId="43466A5F" w14:textId="77777777" w:rsidR="00377558" w:rsidRPr="00CB0864" w:rsidRDefault="00377558" w:rsidP="003222B8">
                  <w:pPr>
                    <w:pStyle w:val="Tabellentext"/>
                  </w:pPr>
                  <w:r w:rsidRPr="00CB0864">
                    <w:t>Benzol</w:t>
                  </w:r>
                </w:p>
              </w:tc>
              <w:tc>
                <w:tcPr>
                  <w:tcW w:w="1250" w:type="pct"/>
                </w:tcPr>
                <w:p w14:paraId="7F6BA875" w14:textId="77777777" w:rsidR="00377558" w:rsidRPr="00CB0864" w:rsidRDefault="00377558" w:rsidP="003222B8">
                  <w:pPr>
                    <w:pStyle w:val="Tabellentext"/>
                  </w:pPr>
                  <w:r w:rsidRPr="00CB0864">
                    <w:t>&lt; 0,05</w:t>
                  </w:r>
                </w:p>
              </w:tc>
              <w:tc>
                <w:tcPr>
                  <w:tcW w:w="1250" w:type="pct"/>
                </w:tcPr>
                <w:p w14:paraId="602A8A8F" w14:textId="77777777" w:rsidR="00377558" w:rsidRPr="00CB0864" w:rsidRDefault="00377558" w:rsidP="003222B8">
                  <w:pPr>
                    <w:pStyle w:val="Tabellentext"/>
                  </w:pPr>
                  <w:r w:rsidRPr="00CB0864">
                    <w:t>&lt; 0,05</w:t>
                  </w:r>
                </w:p>
              </w:tc>
            </w:tr>
            <w:tr w:rsidR="00377558" w:rsidRPr="006649A8" w14:paraId="599E5A0D" w14:textId="77777777" w:rsidTr="00377558">
              <w:trPr>
                <w:trHeight w:val="252"/>
              </w:trPr>
              <w:tc>
                <w:tcPr>
                  <w:tcW w:w="1250" w:type="pct"/>
                  <w:vMerge/>
                </w:tcPr>
                <w:p w14:paraId="7195C0D2" w14:textId="77777777" w:rsidR="00377558" w:rsidRPr="00CB0864" w:rsidRDefault="00377558" w:rsidP="003222B8">
                  <w:pPr>
                    <w:pStyle w:val="Tabellentext"/>
                  </w:pPr>
                </w:p>
              </w:tc>
              <w:tc>
                <w:tcPr>
                  <w:tcW w:w="1250" w:type="pct"/>
                </w:tcPr>
                <w:p w14:paraId="19133067" w14:textId="77777777" w:rsidR="00377558" w:rsidRPr="00CB0864" w:rsidRDefault="00377558" w:rsidP="003222B8">
                  <w:pPr>
                    <w:pStyle w:val="Tabellentext"/>
                  </w:pPr>
                  <w:r w:rsidRPr="00CB0864">
                    <w:t>Styrol</w:t>
                  </w:r>
                </w:p>
              </w:tc>
              <w:tc>
                <w:tcPr>
                  <w:tcW w:w="1250" w:type="pct"/>
                </w:tcPr>
                <w:p w14:paraId="1034997E" w14:textId="77777777" w:rsidR="00377558" w:rsidRPr="00CB0864" w:rsidRDefault="00377558" w:rsidP="003222B8">
                  <w:pPr>
                    <w:pStyle w:val="Tabellentext"/>
                  </w:pPr>
                  <w:r w:rsidRPr="00CB0864">
                    <w:t>1,0</w:t>
                  </w:r>
                </w:p>
              </w:tc>
              <w:tc>
                <w:tcPr>
                  <w:tcW w:w="1250" w:type="pct"/>
                </w:tcPr>
                <w:p w14:paraId="4CF1217B" w14:textId="77777777" w:rsidR="00377558" w:rsidRPr="00CB0864" w:rsidRDefault="00377558" w:rsidP="003222B8">
                  <w:pPr>
                    <w:pStyle w:val="Tabellentext"/>
                  </w:pPr>
                  <w:r w:rsidRPr="00CB0864">
                    <w:t>1,8</w:t>
                  </w:r>
                </w:p>
              </w:tc>
            </w:tr>
            <w:tr w:rsidR="00377558" w:rsidRPr="00CB6FC4" w14:paraId="1D7F68E5" w14:textId="77777777" w:rsidTr="00377558">
              <w:trPr>
                <w:cnfStyle w:val="000000100000" w:firstRow="0" w:lastRow="0" w:firstColumn="0" w:lastColumn="0" w:oddVBand="0" w:evenVBand="0" w:oddHBand="1" w:evenHBand="0" w:firstRowFirstColumn="0" w:firstRowLastColumn="0" w:lastRowFirstColumn="0" w:lastRowLastColumn="0"/>
                <w:trHeight w:val="266"/>
              </w:trPr>
              <w:tc>
                <w:tcPr>
                  <w:tcW w:w="1250" w:type="pct"/>
                  <w:vMerge/>
                </w:tcPr>
                <w:p w14:paraId="2AF193EB" w14:textId="77777777" w:rsidR="00377558" w:rsidRPr="00CB0864" w:rsidRDefault="00377558" w:rsidP="003222B8">
                  <w:pPr>
                    <w:pStyle w:val="Tabellentext"/>
                  </w:pPr>
                </w:p>
              </w:tc>
              <w:tc>
                <w:tcPr>
                  <w:tcW w:w="1250" w:type="pct"/>
                </w:tcPr>
                <w:p w14:paraId="10C46721" w14:textId="77777777" w:rsidR="00377558" w:rsidRPr="00CB0864" w:rsidRDefault="00377558" w:rsidP="003222B8">
                  <w:pPr>
                    <w:pStyle w:val="Tabellentext"/>
                  </w:pPr>
                  <w:r w:rsidRPr="00CB0864">
                    <w:t>Nicht identifizierte Einzelsubstanzen VOC</w:t>
                  </w:r>
                </w:p>
                <w:p w14:paraId="59B51EC6" w14:textId="77777777" w:rsidR="00377558" w:rsidRPr="00CB0864" w:rsidRDefault="00377558" w:rsidP="003222B8">
                  <w:pPr>
                    <w:pStyle w:val="Tabellentext"/>
                  </w:pPr>
                  <w:r w:rsidRPr="00CB0864">
                    <w:t>Ozon</w:t>
                  </w:r>
                </w:p>
                <w:p w14:paraId="146A7E34" w14:textId="77777777" w:rsidR="00377558" w:rsidRPr="00CB0864" w:rsidRDefault="00377558" w:rsidP="003222B8">
                  <w:pPr>
                    <w:pStyle w:val="Tabellentext"/>
                  </w:pPr>
                  <w:r w:rsidRPr="00CB0864">
                    <w:t>Staub</w:t>
                  </w:r>
                </w:p>
              </w:tc>
              <w:tc>
                <w:tcPr>
                  <w:tcW w:w="1250" w:type="pct"/>
                </w:tcPr>
                <w:p w14:paraId="5478566C" w14:textId="77777777" w:rsidR="00377558" w:rsidRPr="00CB0864" w:rsidRDefault="00377558" w:rsidP="003222B8">
                  <w:pPr>
                    <w:pStyle w:val="Tabellentext"/>
                  </w:pPr>
                </w:p>
                <w:p w14:paraId="27985CA8" w14:textId="77777777" w:rsidR="00377558" w:rsidRPr="00CB0864" w:rsidRDefault="00377558" w:rsidP="003222B8">
                  <w:pPr>
                    <w:pStyle w:val="Tabellentext"/>
                  </w:pPr>
                  <w:r w:rsidRPr="00CB0864">
                    <w:t>0,9</w:t>
                  </w:r>
                </w:p>
                <w:p w14:paraId="1B275055" w14:textId="77777777" w:rsidR="00377558" w:rsidRPr="00CB0864" w:rsidRDefault="00377558" w:rsidP="003222B8">
                  <w:pPr>
                    <w:pStyle w:val="Tabellentext"/>
                  </w:pPr>
                  <w:r w:rsidRPr="00CB0864">
                    <w:t>1,5</w:t>
                  </w:r>
                </w:p>
                <w:p w14:paraId="4E41824D" w14:textId="77777777" w:rsidR="00377558" w:rsidRPr="00CB0864" w:rsidRDefault="00377558" w:rsidP="003222B8">
                  <w:pPr>
                    <w:pStyle w:val="Tabellentext"/>
                  </w:pPr>
                  <w:r w:rsidRPr="00CB0864">
                    <w:t>4,0</w:t>
                  </w:r>
                </w:p>
              </w:tc>
              <w:tc>
                <w:tcPr>
                  <w:tcW w:w="1250" w:type="pct"/>
                </w:tcPr>
                <w:p w14:paraId="4230B15E" w14:textId="77777777" w:rsidR="00377558" w:rsidRPr="00CB0864" w:rsidRDefault="00377558" w:rsidP="003222B8">
                  <w:pPr>
                    <w:pStyle w:val="Tabellentext"/>
                  </w:pPr>
                </w:p>
                <w:p w14:paraId="6111447B" w14:textId="77777777" w:rsidR="00377558" w:rsidRPr="00CB0864" w:rsidRDefault="00377558" w:rsidP="003222B8">
                  <w:pPr>
                    <w:pStyle w:val="Tabellentext"/>
                  </w:pPr>
                  <w:r w:rsidRPr="00CB0864">
                    <w:t>0,9</w:t>
                  </w:r>
                </w:p>
                <w:p w14:paraId="6E7CFAA6" w14:textId="77777777" w:rsidR="00377558" w:rsidRPr="00CB0864" w:rsidRDefault="00377558" w:rsidP="003222B8">
                  <w:pPr>
                    <w:pStyle w:val="Tabellentext"/>
                  </w:pPr>
                  <w:r w:rsidRPr="00CB0864">
                    <w:t>3,0</w:t>
                  </w:r>
                </w:p>
                <w:p w14:paraId="4BA89596" w14:textId="77777777" w:rsidR="00377558" w:rsidRPr="00CB0864" w:rsidRDefault="00377558" w:rsidP="003222B8">
                  <w:pPr>
                    <w:pStyle w:val="Tabellentext"/>
                  </w:pPr>
                  <w:r w:rsidRPr="00CB0864">
                    <w:t>4,0</w:t>
                  </w:r>
                </w:p>
              </w:tc>
            </w:tr>
            <w:tr w:rsidR="00377558" w:rsidRPr="00CB6FC4" w14:paraId="7E4EF3E7" w14:textId="77777777" w:rsidTr="00377558">
              <w:trPr>
                <w:trHeight w:val="266"/>
              </w:trPr>
              <w:tc>
                <w:tcPr>
                  <w:tcW w:w="1250" w:type="pct"/>
                </w:tcPr>
                <w:p w14:paraId="3BE7E505" w14:textId="77777777" w:rsidR="00377558" w:rsidRPr="00CB0864" w:rsidRDefault="00377558" w:rsidP="003222B8">
                  <w:pPr>
                    <w:pStyle w:val="Tabellentext"/>
                  </w:pPr>
                  <w:r w:rsidRPr="00CB0864">
                    <w:t>Druckphase</w:t>
                  </w:r>
                </w:p>
              </w:tc>
              <w:tc>
                <w:tcPr>
                  <w:tcW w:w="1250" w:type="pct"/>
                </w:tcPr>
                <w:p w14:paraId="4A49C3C3" w14:textId="77777777" w:rsidR="00377558" w:rsidRPr="00CB0864" w:rsidRDefault="00377558" w:rsidP="003222B8">
                  <w:pPr>
                    <w:pStyle w:val="Tabellentext"/>
                  </w:pPr>
                  <w:r w:rsidRPr="00CB0864">
                    <w:t>PER</w:t>
                  </w:r>
                  <w:r w:rsidRPr="00CB0864">
                    <w:rPr>
                      <w:vertAlign w:val="subscript"/>
                    </w:rPr>
                    <w:t>10 PW</w:t>
                  </w:r>
                </w:p>
                <w:p w14:paraId="0AE7EC9B" w14:textId="77777777" w:rsidR="00377558" w:rsidRPr="00CB0864" w:rsidRDefault="00377558" w:rsidP="003222B8">
                  <w:pPr>
                    <w:pStyle w:val="Tabellentext"/>
                  </w:pPr>
                  <w:r w:rsidRPr="00CB0864">
                    <w:t xml:space="preserve">[Partikel/10 </w:t>
                  </w:r>
                  <w:proofErr w:type="gramStart"/>
                  <w:r w:rsidRPr="00CB0864">
                    <w:t>min]*</w:t>
                  </w:r>
                  <w:proofErr w:type="gramEnd"/>
                  <w:r w:rsidRPr="00CB0864">
                    <w:t>*</w:t>
                  </w:r>
                </w:p>
              </w:tc>
              <w:tc>
                <w:tcPr>
                  <w:tcW w:w="1250" w:type="pct"/>
                </w:tcPr>
                <w:p w14:paraId="7E6CA4D6" w14:textId="77777777" w:rsidR="00377558" w:rsidRPr="00CB0864" w:rsidRDefault="00377558" w:rsidP="003222B8">
                  <w:pPr>
                    <w:pStyle w:val="Tabellentext"/>
                  </w:pPr>
                  <w:r w:rsidRPr="00CB0864">
                    <w:t>2,5* 10</w:t>
                  </w:r>
                  <w:r w:rsidRPr="00CB0864">
                    <w:rPr>
                      <w:vertAlign w:val="superscript"/>
                    </w:rPr>
                    <w:t>11</w:t>
                  </w:r>
                </w:p>
              </w:tc>
              <w:tc>
                <w:tcPr>
                  <w:tcW w:w="1250" w:type="pct"/>
                </w:tcPr>
                <w:p w14:paraId="28FC9E3B" w14:textId="77777777" w:rsidR="00377558" w:rsidRPr="00CB0864" w:rsidRDefault="00377558" w:rsidP="003222B8">
                  <w:pPr>
                    <w:pStyle w:val="Tabellentext"/>
                  </w:pPr>
                  <w:r w:rsidRPr="00CB0864">
                    <w:t>2,5* 10</w:t>
                  </w:r>
                  <w:r w:rsidRPr="00CB0864">
                    <w:rPr>
                      <w:vertAlign w:val="superscript"/>
                    </w:rPr>
                    <w:t>11</w:t>
                  </w:r>
                </w:p>
              </w:tc>
            </w:tr>
          </w:tbl>
          <w:p w14:paraId="2C5574EE" w14:textId="77777777" w:rsidR="00377558" w:rsidRDefault="00377558" w:rsidP="003222B8">
            <w:pPr>
              <w:pStyle w:val="Tabellen-undAbbildungsunterschrift"/>
            </w:pPr>
            <w:r>
              <w:t>* vgl. Liste der flüchtigen organischen Verbindungen, die bei der Emissionsmessung von Bürogeräten mit Druckfunktion zu berücksichtigen sind.</w:t>
            </w:r>
            <w:r w:rsidR="00CB0864">
              <w:br/>
            </w:r>
            <w:r>
              <w:t>** Der Prüfwert wird schrittweise eingeführt und tritt erst ab 2025 voll in Kraft. Siehe Ausführungen im Folgenden.</w:t>
            </w:r>
            <w:r w:rsidR="00CB0864">
              <w:br/>
            </w:r>
            <w:r>
              <w:t>Quelle: Umweltzeichen Blauer Engel für Bürogeräte mit Druckfunktion (Drucker und Multifunktionsgeräte) (DE-UZ 219, Ausgabe Januar 2021)</w:t>
            </w:r>
            <w:r w:rsidR="00CB0864">
              <w:t>.</w:t>
            </w:r>
          </w:p>
          <w:p w14:paraId="314FDA67" w14:textId="77777777" w:rsidR="001C27F4" w:rsidRDefault="001C27F4" w:rsidP="003222B8">
            <w:pPr>
              <w:pStyle w:val="Tabellentextfett"/>
            </w:pPr>
            <w:r>
              <w:t>Partikelemission im feinen und ultrafeinen Größenbereich:</w:t>
            </w:r>
          </w:p>
          <w:p w14:paraId="5F7A8179" w14:textId="77777777" w:rsidR="001C27F4" w:rsidRDefault="001C27F4" w:rsidP="003222B8">
            <w:pPr>
              <w:pStyle w:val="Tabellentext"/>
            </w:pPr>
            <w:r>
              <w:t>Bei Farbdruckgeräten wird die Partikelemission im Farbmodus ermittelt. Sofern der Seitendurchsatz SF um mehr als 20 Prozent unter dem Seitendurchsatz SM liegt, ist immer auch eine Prüfung im Monochromdruck durchzuführen und die Prüfwerte sind einzuhalten. Bei Monochromgeräten wird die Partikelemission im Monochrommodus ermittelt.</w:t>
            </w:r>
          </w:p>
          <w:p w14:paraId="79C5F9E9" w14:textId="77777777" w:rsidR="001C27F4" w:rsidRDefault="001C27F4" w:rsidP="003222B8">
            <w:pPr>
              <w:pStyle w:val="Tabellentext"/>
            </w:pPr>
            <w:r>
              <w:t xml:space="preserve">Die Prüfung der Partikelemission ist in allen baugleichen Konfigurationen möglich. </w:t>
            </w:r>
          </w:p>
          <w:p w14:paraId="3B11629F" w14:textId="77777777" w:rsidR="001C27F4" w:rsidRDefault="001C27F4" w:rsidP="003222B8">
            <w:pPr>
              <w:pStyle w:val="Tabellentext"/>
            </w:pPr>
            <w:r>
              <w:t>Ist die Partikelemission „nicht quantifizierbar“, so gilt der Prüfwert als eingehalten.</w:t>
            </w:r>
          </w:p>
          <w:p w14:paraId="250134B9" w14:textId="77777777" w:rsidR="001C27F4" w:rsidRDefault="001C27F4" w:rsidP="003222B8">
            <w:pPr>
              <w:pStyle w:val="Tabellentext"/>
            </w:pPr>
            <w:r>
              <w:t>Ab dem 01.01.2021 gilt der Prüfwert PER10 PW [Partikel/10 min] von ≤ 3,5*10</w:t>
            </w:r>
            <w:r w:rsidRPr="001C27F4">
              <w:rPr>
                <w:vertAlign w:val="superscript"/>
              </w:rPr>
              <w:t>11</w:t>
            </w:r>
            <w:r>
              <w:t>.</w:t>
            </w:r>
          </w:p>
          <w:p w14:paraId="3A505135" w14:textId="77777777" w:rsidR="001C27F4" w:rsidRDefault="001C27F4" w:rsidP="003222B8">
            <w:pPr>
              <w:pStyle w:val="Tabellentext"/>
            </w:pPr>
            <w:r>
              <w:t>Ab dem 01.01.2023 gilt der Prüfwert PER10 PW [Partikel/10 min] von ≤ 3,0*10</w:t>
            </w:r>
            <w:r w:rsidRPr="001C27F4">
              <w:rPr>
                <w:vertAlign w:val="superscript"/>
              </w:rPr>
              <w:t>11</w:t>
            </w:r>
            <w:r>
              <w:t>.</w:t>
            </w:r>
          </w:p>
          <w:p w14:paraId="3263A287" w14:textId="36483A57" w:rsidR="001C27F4" w:rsidRPr="001C27F4" w:rsidRDefault="001C27F4" w:rsidP="003222B8">
            <w:pPr>
              <w:pStyle w:val="Tabellentext"/>
            </w:pPr>
            <w:r>
              <w:lastRenderedPageBreak/>
              <w:t>Ab dem 01.01.2025 gilt der Prüfwert PER10 PW [Partikel/10 min] von ≤ 2,5*10</w:t>
            </w:r>
            <w:r w:rsidRPr="001C27F4">
              <w:rPr>
                <w:vertAlign w:val="superscript"/>
              </w:rPr>
              <w:t>11</w:t>
            </w:r>
            <w:r>
              <w:t>.</w:t>
            </w:r>
          </w:p>
        </w:tc>
        <w:tc>
          <w:tcPr>
            <w:tcW w:w="2538" w:type="dxa"/>
            <w:shd w:val="clear" w:color="auto" w:fill="auto"/>
          </w:tcPr>
          <w:p w14:paraId="335EF494" w14:textId="77777777" w:rsidR="00377558" w:rsidRPr="00994FEC" w:rsidRDefault="00377558" w:rsidP="003222B8">
            <w:pPr>
              <w:pStyle w:val="Tabellentext"/>
            </w:pPr>
          </w:p>
        </w:tc>
        <w:tc>
          <w:tcPr>
            <w:tcW w:w="1692" w:type="dxa"/>
            <w:shd w:val="clear" w:color="auto" w:fill="auto"/>
            <w:vAlign w:val="center"/>
          </w:tcPr>
          <w:p w14:paraId="5CD99BF1" w14:textId="77777777" w:rsidR="00377558" w:rsidRPr="005B05B8" w:rsidRDefault="00377558" w:rsidP="006B660B">
            <w:pPr>
              <w:jc w:val="center"/>
              <w:rPr>
                <w:rFonts w:ascii="Meta Offc" w:hAnsi="Meta Offc" w:cs="Meta Offc"/>
                <w:sz w:val="18"/>
                <w:szCs w:val="18"/>
              </w:rPr>
            </w:pPr>
          </w:p>
        </w:tc>
      </w:tr>
      <w:tr w:rsidR="00413FEA" w:rsidRPr="004C4B67" w14:paraId="11C713F7" w14:textId="77777777" w:rsidTr="00413FEA">
        <w:trPr>
          <w:trHeight w:val="185"/>
          <w:tblHeader/>
        </w:trPr>
        <w:tc>
          <w:tcPr>
            <w:tcW w:w="5409" w:type="dxa"/>
            <w:shd w:val="clear" w:color="auto" w:fill="D9D9D9"/>
            <w:vAlign w:val="center"/>
          </w:tcPr>
          <w:p w14:paraId="30C13AAA" w14:textId="78D4D9D4" w:rsidR="00413FEA" w:rsidRPr="00994FEC" w:rsidRDefault="00770322" w:rsidP="003222B8">
            <w:pPr>
              <w:pStyle w:val="Tabellentext"/>
            </w:pPr>
            <w:r w:rsidRPr="00770322">
              <w:t>3.2</w:t>
            </w:r>
            <w:r w:rsidRPr="00770322">
              <w:tab/>
              <w:t>Tintenstrahlgeräte</w:t>
            </w:r>
          </w:p>
        </w:tc>
        <w:tc>
          <w:tcPr>
            <w:tcW w:w="2538" w:type="dxa"/>
            <w:shd w:val="clear" w:color="auto" w:fill="D9D9D9"/>
            <w:vAlign w:val="center"/>
          </w:tcPr>
          <w:p w14:paraId="7FF4624C" w14:textId="77777777" w:rsidR="00413FEA" w:rsidRPr="00994FEC" w:rsidRDefault="00413FEA" w:rsidP="003222B8">
            <w:pPr>
              <w:pStyle w:val="Tabellentext"/>
            </w:pPr>
          </w:p>
        </w:tc>
        <w:tc>
          <w:tcPr>
            <w:tcW w:w="1692" w:type="dxa"/>
            <w:shd w:val="clear" w:color="auto" w:fill="D9D9D9"/>
            <w:vAlign w:val="center"/>
          </w:tcPr>
          <w:p w14:paraId="5D6BF5F1" w14:textId="77777777" w:rsidR="00413FEA" w:rsidRPr="00994FEC" w:rsidRDefault="00413FEA" w:rsidP="003222B8">
            <w:pPr>
              <w:pStyle w:val="Tabellentext"/>
            </w:pPr>
          </w:p>
        </w:tc>
      </w:tr>
      <w:tr w:rsidR="00413FEA" w:rsidRPr="004C4B67" w14:paraId="3BF18727" w14:textId="77777777" w:rsidTr="00413FEA">
        <w:trPr>
          <w:trHeight w:val="284"/>
          <w:tblHeader/>
        </w:trPr>
        <w:tc>
          <w:tcPr>
            <w:tcW w:w="5409" w:type="dxa"/>
            <w:shd w:val="clear" w:color="auto" w:fill="auto"/>
          </w:tcPr>
          <w:p w14:paraId="2CA8B9C4" w14:textId="77777777" w:rsidR="00770322" w:rsidRDefault="00770322" w:rsidP="003222B8">
            <w:pPr>
              <w:pStyle w:val="Tabellentext"/>
            </w:pPr>
            <w:r>
              <w:t xml:space="preserve">Für Tintenstrahlgeräte sind TVOC-Bestimmungen beim Ausdrucken der entsprechenden Druckvorlage durchzuführen. Die Prüfung ist bei der Druckgeschwindigkeit vorzunehmen, die vom Hersteller als Normal- oder Standardmodus bezeichnet wird und in der Regel voreingestellt ist. </w:t>
            </w:r>
          </w:p>
          <w:p w14:paraId="2ABFE1BA" w14:textId="77777777" w:rsidR="00413FEA" w:rsidRDefault="00770322" w:rsidP="003222B8">
            <w:pPr>
              <w:pStyle w:val="Tabellentext"/>
            </w:pPr>
            <w:r>
              <w:t>Die Emissionsraten in der Druckphase dürfen die Werte in Tabelle 9 nicht überschreiten.</w:t>
            </w:r>
          </w:p>
          <w:p w14:paraId="254B57B1" w14:textId="77777777" w:rsidR="00770322" w:rsidRDefault="00770322" w:rsidP="003222B8">
            <w:pPr>
              <w:pStyle w:val="Beschriftung"/>
            </w:pPr>
            <w:r>
              <w:t xml:space="preserve">Tabelle </w:t>
            </w:r>
            <w:r w:rsidR="0024187B">
              <w:fldChar w:fldCharType="begin"/>
            </w:r>
            <w:r w:rsidR="0024187B">
              <w:instrText xml:space="preserve"> SEQ Tabelle \* ARABIC </w:instrText>
            </w:r>
            <w:r w:rsidR="0024187B">
              <w:fldChar w:fldCharType="separate"/>
            </w:r>
            <w:r>
              <w:rPr>
                <w:noProof/>
              </w:rPr>
              <w:t>9</w:t>
            </w:r>
            <w:r w:rsidR="0024187B">
              <w:rPr>
                <w:noProof/>
              </w:rPr>
              <w:fldChar w:fldCharType="end"/>
            </w:r>
            <w:r>
              <w:rPr>
                <w:noProof/>
              </w:rPr>
              <w:t>:</w:t>
            </w:r>
            <w:r>
              <w:tab/>
            </w:r>
            <w:r w:rsidRPr="00CB23F6">
              <w:t>Zulässige Emissionsraten für Tintenstrahlgeräte</w:t>
            </w:r>
            <w:r>
              <w:t xml:space="preserve"> nach </w:t>
            </w:r>
            <w:r w:rsidRPr="001049C3">
              <w:t>DE-UZ 219, Anhang S-M</w:t>
            </w:r>
          </w:p>
          <w:tbl>
            <w:tblPr>
              <w:tblStyle w:val="UBATabellemitKopf"/>
              <w:tblW w:w="4889" w:type="pct"/>
              <w:tblLayout w:type="fixed"/>
              <w:tblLook w:val="0020" w:firstRow="1" w:lastRow="0" w:firstColumn="0" w:lastColumn="0" w:noHBand="0" w:noVBand="0"/>
            </w:tblPr>
            <w:tblGrid>
              <w:gridCol w:w="1269"/>
              <w:gridCol w:w="1269"/>
              <w:gridCol w:w="1270"/>
              <w:gridCol w:w="1270"/>
            </w:tblGrid>
            <w:tr w:rsidR="00770322" w:rsidRPr="00234D65" w14:paraId="24C2BCC7" w14:textId="77777777" w:rsidTr="00770322">
              <w:trPr>
                <w:cnfStyle w:val="100000000000" w:firstRow="1" w:lastRow="0" w:firstColumn="0" w:lastColumn="0" w:oddVBand="0" w:evenVBand="0" w:oddHBand="0" w:evenHBand="0" w:firstRowFirstColumn="0" w:firstRowLastColumn="0" w:lastRowFirstColumn="0" w:lastRowLastColumn="0"/>
                <w:trHeight w:val="171"/>
              </w:trPr>
              <w:tc>
                <w:tcPr>
                  <w:tcW w:w="2500" w:type="pct"/>
                  <w:gridSpan w:val="2"/>
                </w:tcPr>
                <w:p w14:paraId="20D07446" w14:textId="77777777" w:rsidR="00770322" w:rsidRPr="003E58B6" w:rsidRDefault="00770322" w:rsidP="003222B8">
                  <w:pPr>
                    <w:pStyle w:val="TabellentextKopfzeile"/>
                  </w:pPr>
                  <w:r w:rsidRPr="003E58B6">
                    <w:t>(Alle Werte in mg/h</w:t>
                  </w:r>
                  <w:r>
                    <w:t>)</w:t>
                  </w:r>
                </w:p>
              </w:tc>
              <w:tc>
                <w:tcPr>
                  <w:tcW w:w="1250" w:type="pct"/>
                </w:tcPr>
                <w:p w14:paraId="78095521" w14:textId="77777777" w:rsidR="00770322" w:rsidRPr="003E58B6" w:rsidRDefault="00770322" w:rsidP="003222B8">
                  <w:pPr>
                    <w:pStyle w:val="TabellentextKopfzeile"/>
                  </w:pPr>
                  <w:r w:rsidRPr="003E58B6">
                    <w:t xml:space="preserve">Monochrom-Druck </w:t>
                  </w:r>
                </w:p>
              </w:tc>
              <w:tc>
                <w:tcPr>
                  <w:tcW w:w="1250" w:type="pct"/>
                </w:tcPr>
                <w:p w14:paraId="1913B991" w14:textId="77777777" w:rsidR="00770322" w:rsidRPr="003E58B6" w:rsidRDefault="00770322" w:rsidP="003222B8">
                  <w:pPr>
                    <w:pStyle w:val="TabellentextKopfzeile"/>
                  </w:pPr>
                  <w:r w:rsidRPr="003E58B6">
                    <w:t xml:space="preserve">Farbdruck </w:t>
                  </w:r>
                </w:p>
              </w:tc>
            </w:tr>
            <w:tr w:rsidR="00770322" w:rsidRPr="006649A8" w14:paraId="07B19C4F" w14:textId="77777777" w:rsidTr="00770322">
              <w:trPr>
                <w:cnfStyle w:val="000000100000" w:firstRow="0" w:lastRow="0" w:firstColumn="0" w:lastColumn="0" w:oddVBand="0" w:evenVBand="0" w:oddHBand="1" w:evenHBand="0" w:firstRowFirstColumn="0" w:firstRowLastColumn="0" w:lastRowFirstColumn="0" w:lastRowLastColumn="0"/>
                <w:trHeight w:val="110"/>
              </w:trPr>
              <w:tc>
                <w:tcPr>
                  <w:tcW w:w="1250" w:type="pct"/>
                </w:tcPr>
                <w:p w14:paraId="5DD0F49C" w14:textId="77777777" w:rsidR="00770322" w:rsidRPr="006649A8" w:rsidRDefault="00770322" w:rsidP="003222B8">
                  <w:pPr>
                    <w:pStyle w:val="Tabellentext"/>
                  </w:pPr>
                  <w:r>
                    <w:t xml:space="preserve">Bereitschaftsphase </w:t>
                  </w:r>
                </w:p>
              </w:tc>
              <w:tc>
                <w:tcPr>
                  <w:tcW w:w="1250" w:type="pct"/>
                </w:tcPr>
                <w:p w14:paraId="3444E81A" w14:textId="77777777" w:rsidR="00770322" w:rsidRPr="006649A8" w:rsidRDefault="00770322" w:rsidP="003222B8">
                  <w:pPr>
                    <w:pStyle w:val="Tabellentext"/>
                  </w:pPr>
                  <w:r w:rsidRPr="0075353D">
                    <w:t>TVOC*</w:t>
                  </w:r>
                </w:p>
              </w:tc>
              <w:tc>
                <w:tcPr>
                  <w:tcW w:w="1250" w:type="pct"/>
                </w:tcPr>
                <w:p w14:paraId="528908B5" w14:textId="77777777" w:rsidR="00770322" w:rsidRDefault="00770322" w:rsidP="003222B8">
                  <w:pPr>
                    <w:pStyle w:val="Tabellentext"/>
                  </w:pPr>
                  <w:r>
                    <w:t xml:space="preserve">1 (Tischgeräte) </w:t>
                  </w:r>
                </w:p>
                <w:p w14:paraId="6E1FEABB" w14:textId="77777777" w:rsidR="00770322" w:rsidRPr="00CB6FC4" w:rsidRDefault="00770322" w:rsidP="003222B8">
                  <w:pPr>
                    <w:pStyle w:val="Tabellentext"/>
                  </w:pPr>
                  <w:r>
                    <w:t xml:space="preserve">2 (Standgeräte, Gerätevolumen &gt; 250 l) </w:t>
                  </w:r>
                </w:p>
              </w:tc>
              <w:tc>
                <w:tcPr>
                  <w:tcW w:w="1250" w:type="pct"/>
                </w:tcPr>
                <w:p w14:paraId="597D061D" w14:textId="77777777" w:rsidR="00770322" w:rsidRDefault="00770322" w:rsidP="003222B8">
                  <w:pPr>
                    <w:pStyle w:val="Tabellentext"/>
                  </w:pPr>
                  <w:r>
                    <w:t xml:space="preserve">1 (Tischgeräte) </w:t>
                  </w:r>
                </w:p>
                <w:p w14:paraId="2C605BE1" w14:textId="77777777" w:rsidR="00770322" w:rsidRPr="00CB6FC4" w:rsidRDefault="00770322" w:rsidP="003222B8">
                  <w:pPr>
                    <w:pStyle w:val="Tabellentext"/>
                  </w:pPr>
                  <w:r>
                    <w:t xml:space="preserve">2 (Standgeräte, Gerätevolumen &gt; 250 l) </w:t>
                  </w:r>
                </w:p>
              </w:tc>
            </w:tr>
            <w:tr w:rsidR="00770322" w:rsidRPr="006649A8" w14:paraId="33E92DE5" w14:textId="77777777" w:rsidTr="00770322">
              <w:trPr>
                <w:trHeight w:val="110"/>
              </w:trPr>
              <w:tc>
                <w:tcPr>
                  <w:tcW w:w="1250" w:type="pct"/>
                  <w:vMerge w:val="restart"/>
                </w:tcPr>
                <w:p w14:paraId="43C646CF" w14:textId="77777777" w:rsidR="00770322" w:rsidRPr="00CF61BC" w:rsidRDefault="00770322" w:rsidP="003222B8">
                  <w:pPr>
                    <w:pStyle w:val="Tabellentext"/>
                  </w:pPr>
                  <w:r w:rsidRPr="00CF61BC">
                    <w:t>Druckphase</w:t>
                  </w:r>
                </w:p>
                <w:p w14:paraId="28975150" w14:textId="77777777" w:rsidR="00770322" w:rsidRPr="006649A8" w:rsidRDefault="00770322" w:rsidP="003222B8">
                  <w:pPr>
                    <w:pStyle w:val="Tabellentext"/>
                  </w:pPr>
                  <w:r w:rsidRPr="00CF61BC">
                    <w:t>(Summe Bereitschafts- + Druckphase)</w:t>
                  </w:r>
                </w:p>
              </w:tc>
              <w:tc>
                <w:tcPr>
                  <w:tcW w:w="1250" w:type="pct"/>
                </w:tcPr>
                <w:p w14:paraId="501722EF" w14:textId="77777777" w:rsidR="00770322" w:rsidRPr="006649A8" w:rsidRDefault="00770322" w:rsidP="003222B8">
                  <w:pPr>
                    <w:pStyle w:val="Tabellentext"/>
                  </w:pPr>
                  <w:r w:rsidRPr="0075353D">
                    <w:t>TVOC*</w:t>
                  </w:r>
                </w:p>
              </w:tc>
              <w:tc>
                <w:tcPr>
                  <w:tcW w:w="1250" w:type="pct"/>
                </w:tcPr>
                <w:p w14:paraId="22A3FF7F" w14:textId="77777777" w:rsidR="00770322" w:rsidRPr="00CB6FC4" w:rsidRDefault="00770322" w:rsidP="003222B8">
                  <w:pPr>
                    <w:pStyle w:val="Tabellentext"/>
                  </w:pPr>
                  <w:r w:rsidRPr="001D5986">
                    <w:t>10</w:t>
                  </w:r>
                </w:p>
              </w:tc>
              <w:tc>
                <w:tcPr>
                  <w:tcW w:w="1250" w:type="pct"/>
                </w:tcPr>
                <w:p w14:paraId="088D685B" w14:textId="77777777" w:rsidR="00770322" w:rsidRPr="00CB6FC4" w:rsidRDefault="00770322" w:rsidP="003222B8">
                  <w:pPr>
                    <w:pStyle w:val="Tabellentext"/>
                  </w:pPr>
                  <w:r w:rsidRPr="001D5986">
                    <w:t>1</w:t>
                  </w:r>
                  <w:r>
                    <w:t>8</w:t>
                  </w:r>
                </w:p>
              </w:tc>
            </w:tr>
            <w:tr w:rsidR="00770322" w:rsidRPr="006649A8" w14:paraId="229E4988" w14:textId="77777777" w:rsidTr="00770322">
              <w:trPr>
                <w:cnfStyle w:val="000000100000" w:firstRow="0" w:lastRow="0" w:firstColumn="0" w:lastColumn="0" w:oddVBand="0" w:evenVBand="0" w:oddHBand="1" w:evenHBand="0" w:firstRowFirstColumn="0" w:firstRowLastColumn="0" w:lastRowFirstColumn="0" w:lastRowLastColumn="0"/>
                <w:trHeight w:val="265"/>
              </w:trPr>
              <w:tc>
                <w:tcPr>
                  <w:tcW w:w="1250" w:type="pct"/>
                  <w:vMerge/>
                </w:tcPr>
                <w:p w14:paraId="139284EF" w14:textId="77777777" w:rsidR="00770322" w:rsidRPr="006649A8" w:rsidRDefault="00770322" w:rsidP="003222B8">
                  <w:pPr>
                    <w:pStyle w:val="Tabellentext"/>
                  </w:pPr>
                </w:p>
              </w:tc>
              <w:tc>
                <w:tcPr>
                  <w:tcW w:w="1250" w:type="pct"/>
                </w:tcPr>
                <w:p w14:paraId="77027706" w14:textId="77777777" w:rsidR="00770322" w:rsidRPr="006649A8" w:rsidRDefault="00770322" w:rsidP="003222B8">
                  <w:pPr>
                    <w:pStyle w:val="Tabellentext"/>
                  </w:pPr>
                  <w:r w:rsidRPr="003E5122">
                    <w:t>Benzol</w:t>
                  </w:r>
                </w:p>
              </w:tc>
              <w:tc>
                <w:tcPr>
                  <w:tcW w:w="1250" w:type="pct"/>
                </w:tcPr>
                <w:p w14:paraId="349D15D8" w14:textId="77777777" w:rsidR="00770322" w:rsidRPr="00CB6FC4" w:rsidRDefault="00770322" w:rsidP="003222B8">
                  <w:pPr>
                    <w:pStyle w:val="Tabellentext"/>
                  </w:pPr>
                  <w:r w:rsidRPr="00CF61BC">
                    <w:t>&lt; 0,05</w:t>
                  </w:r>
                </w:p>
              </w:tc>
              <w:tc>
                <w:tcPr>
                  <w:tcW w:w="1250" w:type="pct"/>
                </w:tcPr>
                <w:p w14:paraId="095BD245" w14:textId="77777777" w:rsidR="00770322" w:rsidRPr="00CB6FC4" w:rsidRDefault="00770322" w:rsidP="003222B8">
                  <w:pPr>
                    <w:pStyle w:val="Tabellentext"/>
                  </w:pPr>
                  <w:r w:rsidRPr="00CF61BC">
                    <w:t>&lt; 0,05</w:t>
                  </w:r>
                </w:p>
              </w:tc>
            </w:tr>
            <w:tr w:rsidR="00770322" w:rsidRPr="006649A8" w14:paraId="5EC7E271" w14:textId="77777777" w:rsidTr="00770322">
              <w:trPr>
                <w:trHeight w:val="252"/>
              </w:trPr>
              <w:tc>
                <w:tcPr>
                  <w:tcW w:w="1250" w:type="pct"/>
                  <w:vMerge/>
                </w:tcPr>
                <w:p w14:paraId="2D779D2E" w14:textId="77777777" w:rsidR="00770322" w:rsidRPr="006649A8" w:rsidRDefault="00770322" w:rsidP="003222B8">
                  <w:pPr>
                    <w:pStyle w:val="Tabellentext"/>
                  </w:pPr>
                </w:p>
              </w:tc>
              <w:tc>
                <w:tcPr>
                  <w:tcW w:w="1250" w:type="pct"/>
                </w:tcPr>
                <w:p w14:paraId="60D5BF15" w14:textId="77777777" w:rsidR="00770322" w:rsidRPr="00D002F2" w:rsidRDefault="00770322" w:rsidP="003222B8">
                  <w:pPr>
                    <w:pStyle w:val="Tabellentext"/>
                  </w:pPr>
                  <w:r w:rsidRPr="00D002F2">
                    <w:t>Styrol</w:t>
                  </w:r>
                </w:p>
              </w:tc>
              <w:tc>
                <w:tcPr>
                  <w:tcW w:w="1250" w:type="pct"/>
                </w:tcPr>
                <w:p w14:paraId="03106C83" w14:textId="77777777" w:rsidR="00770322" w:rsidRPr="00D002F2" w:rsidRDefault="00770322" w:rsidP="003222B8">
                  <w:pPr>
                    <w:pStyle w:val="Tabellentext"/>
                  </w:pPr>
                  <w:r w:rsidRPr="00D002F2">
                    <w:t>1,0</w:t>
                  </w:r>
                </w:p>
              </w:tc>
              <w:tc>
                <w:tcPr>
                  <w:tcW w:w="1250" w:type="pct"/>
                </w:tcPr>
                <w:p w14:paraId="281F95F0" w14:textId="77777777" w:rsidR="00770322" w:rsidRPr="00D002F2" w:rsidRDefault="00770322" w:rsidP="003222B8">
                  <w:pPr>
                    <w:pStyle w:val="Tabellentext"/>
                  </w:pPr>
                  <w:r w:rsidRPr="00D002F2">
                    <w:t>1,8</w:t>
                  </w:r>
                </w:p>
              </w:tc>
            </w:tr>
            <w:tr w:rsidR="00770322" w:rsidRPr="00CB6FC4" w14:paraId="59C4F319" w14:textId="77777777" w:rsidTr="00770322">
              <w:trPr>
                <w:cnfStyle w:val="000000100000" w:firstRow="0" w:lastRow="0" w:firstColumn="0" w:lastColumn="0" w:oddVBand="0" w:evenVBand="0" w:oddHBand="1" w:evenHBand="0" w:firstRowFirstColumn="0" w:firstRowLastColumn="0" w:lastRowFirstColumn="0" w:lastRowLastColumn="0"/>
                <w:trHeight w:val="266"/>
              </w:trPr>
              <w:tc>
                <w:tcPr>
                  <w:tcW w:w="1250" w:type="pct"/>
                  <w:vMerge/>
                </w:tcPr>
                <w:p w14:paraId="3546FA1E" w14:textId="77777777" w:rsidR="00770322" w:rsidRPr="00CB6FC4" w:rsidRDefault="00770322" w:rsidP="003222B8">
                  <w:pPr>
                    <w:pStyle w:val="Tabellentext"/>
                  </w:pPr>
                </w:p>
              </w:tc>
              <w:tc>
                <w:tcPr>
                  <w:tcW w:w="1250" w:type="pct"/>
                </w:tcPr>
                <w:p w14:paraId="7EF62E68" w14:textId="77777777" w:rsidR="00770322" w:rsidRPr="00CF61BC" w:rsidRDefault="00770322" w:rsidP="003222B8">
                  <w:pPr>
                    <w:pStyle w:val="Tabellentext"/>
                    <w:rPr>
                      <w:b/>
                    </w:rPr>
                  </w:pPr>
                  <w:r w:rsidRPr="00CF61BC">
                    <w:t>Nicht identifizierte Einzelsubstanzen VOC</w:t>
                  </w:r>
                </w:p>
              </w:tc>
              <w:tc>
                <w:tcPr>
                  <w:tcW w:w="1250" w:type="pct"/>
                </w:tcPr>
                <w:p w14:paraId="455F3FFF" w14:textId="77777777" w:rsidR="00770322" w:rsidRPr="00770322" w:rsidRDefault="00770322" w:rsidP="003222B8">
                  <w:pPr>
                    <w:pStyle w:val="Tabellentext"/>
                  </w:pPr>
                  <w:r w:rsidRPr="00770322">
                    <w:t>0,9</w:t>
                  </w:r>
                </w:p>
              </w:tc>
              <w:tc>
                <w:tcPr>
                  <w:tcW w:w="1250" w:type="pct"/>
                </w:tcPr>
                <w:p w14:paraId="7226E8FC" w14:textId="77777777" w:rsidR="00770322" w:rsidRPr="00770322" w:rsidRDefault="00770322" w:rsidP="003222B8">
                  <w:pPr>
                    <w:pStyle w:val="Tabellentext"/>
                  </w:pPr>
                  <w:r w:rsidRPr="00770322">
                    <w:t>0,9</w:t>
                  </w:r>
                </w:p>
              </w:tc>
            </w:tr>
          </w:tbl>
          <w:p w14:paraId="659B0449" w14:textId="6CE771EF" w:rsidR="00770322" w:rsidRDefault="00770322" w:rsidP="003222B8">
            <w:pPr>
              <w:pStyle w:val="Tabellen-undAbbildungsunterschrift"/>
            </w:pPr>
            <w:r>
              <w:t>* vgl. Liste der flüchtigen organischen Verbindungen, die bei der Emissionsmessung von Bürogeräten mit Druckfunktion zu berücksichtigen sind.</w:t>
            </w:r>
            <w:r>
              <w:br/>
              <w:t>Quelle: Umweltzeichen Blauer Engel für Bürogeräte mit Druckfunktion (Drucker und Multifunktionsgeräte) (DE-UZ 219, Ausgabe Januar 2021).</w:t>
            </w:r>
          </w:p>
          <w:p w14:paraId="0700445B" w14:textId="77777777" w:rsidR="00770322" w:rsidRDefault="00770322" w:rsidP="003222B8">
            <w:pPr>
              <w:pStyle w:val="Tabellentext"/>
            </w:pPr>
            <w:r>
              <w:t>Sofern die ermittelte Emissionsrate beim Drucken der Farbvorlage auch den Prüfwert für die Emissionsrate bei Monochromdruck einhält, ist eine zusätzliche Prüfung von Farbdruckgeräten im Monochromdruck nicht erforderlich. Sofern der Seitendurchsatz S</w:t>
            </w:r>
            <w:r w:rsidRPr="00770322">
              <w:rPr>
                <w:vertAlign w:val="subscript"/>
              </w:rPr>
              <w:t>F</w:t>
            </w:r>
            <w:r>
              <w:t xml:space="preserve"> um mehr als 50 Prozent unter dem Seitendurchsatz S</w:t>
            </w:r>
            <w:r w:rsidRPr="00770322">
              <w:rPr>
                <w:vertAlign w:val="subscript"/>
              </w:rPr>
              <w:t>M</w:t>
            </w:r>
            <w:r>
              <w:t xml:space="preserve"> liegt, ist immer auch eine Prüfung im Monochromdruck durchzuführen und die Prüfwerte für den Monochromdruck sind gleichfalls einzuhalten.</w:t>
            </w:r>
          </w:p>
          <w:p w14:paraId="1D55B669" w14:textId="30883DDE" w:rsidR="00770322" w:rsidRPr="00994FEC" w:rsidRDefault="00770322" w:rsidP="003222B8">
            <w:pPr>
              <w:pStyle w:val="Tabellentext"/>
            </w:pPr>
            <w:r>
              <w:t>Im Prüfprotokoll ist der bei der Messung verwendete Tintentyp anzugeben. Ein Wechsel des Tintentyps erfordert die erneute Vorlage eines Prüfberichtes.</w:t>
            </w:r>
          </w:p>
        </w:tc>
        <w:tc>
          <w:tcPr>
            <w:tcW w:w="2538" w:type="dxa"/>
            <w:shd w:val="clear" w:color="auto" w:fill="auto"/>
          </w:tcPr>
          <w:p w14:paraId="0065D7E5" w14:textId="4D892C50" w:rsidR="006B660B" w:rsidRDefault="00413FEA" w:rsidP="003222B8">
            <w:pPr>
              <w:pStyle w:val="Tabellentext"/>
            </w:pPr>
            <w:r w:rsidRPr="00994FEC">
              <w:t>Ausschlusskriterium</w:t>
            </w:r>
          </w:p>
          <w:p w14:paraId="2275C903" w14:textId="77777777" w:rsidR="00C82909" w:rsidRPr="00994FEC" w:rsidRDefault="00C82909" w:rsidP="003222B8">
            <w:pPr>
              <w:pStyle w:val="Tabellentext"/>
            </w:pPr>
          </w:p>
          <w:p w14:paraId="493D802C" w14:textId="2E26944A" w:rsidR="00413FEA" w:rsidRPr="00994FEC" w:rsidRDefault="00413FEA" w:rsidP="003222B8">
            <w:pPr>
              <w:pStyle w:val="Tabellentext"/>
            </w:pPr>
            <w:r w:rsidRPr="00994FEC">
              <w:t xml:space="preserve">Nachweis durch </w:t>
            </w:r>
            <w:r w:rsidR="00770322" w:rsidRPr="00770322">
              <w:t xml:space="preserve">Prüfprotokoll </w:t>
            </w:r>
            <w:r w:rsidR="00B36FAB">
              <w:t>–</w:t>
            </w:r>
            <w:r w:rsidR="006B660B">
              <w:t xml:space="preserve"> </w:t>
            </w:r>
            <w:r w:rsidR="00770322" w:rsidRPr="00770322">
              <w:t>gemäß der Prüfvorschrift DE-UZ 219, Anhang S-M</w:t>
            </w:r>
            <w:r w:rsidR="006B660B">
              <w:t xml:space="preserve"> </w:t>
            </w:r>
            <w:r w:rsidR="00B36FAB">
              <w:t>–</w:t>
            </w:r>
            <w:r w:rsidR="00770322" w:rsidRPr="00770322">
              <w:t xml:space="preserve"> eines akkreditierten Prüfinstituts</w:t>
            </w:r>
          </w:p>
        </w:tc>
        <w:tc>
          <w:tcPr>
            <w:tcW w:w="1692" w:type="dxa"/>
            <w:shd w:val="clear" w:color="auto" w:fill="auto"/>
            <w:vAlign w:val="center"/>
          </w:tcPr>
          <w:p w14:paraId="576AEC21"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4D3CC40" w14:textId="77777777" w:rsidR="00F71B4C" w:rsidRDefault="00F71B4C">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413FEA" w:rsidRPr="004C4B67" w14:paraId="4702EC74" w14:textId="77777777" w:rsidTr="00413FEA">
        <w:trPr>
          <w:trHeight w:val="284"/>
          <w:tblHeader/>
        </w:trPr>
        <w:tc>
          <w:tcPr>
            <w:tcW w:w="5409" w:type="dxa"/>
            <w:shd w:val="clear" w:color="auto" w:fill="D9D9D9"/>
            <w:vAlign w:val="center"/>
          </w:tcPr>
          <w:p w14:paraId="3BDAC2DA" w14:textId="44672A6F" w:rsidR="00413FEA" w:rsidRDefault="00032A5F" w:rsidP="003222B8">
            <w:pPr>
              <w:pStyle w:val="Tabellentext"/>
            </w:pPr>
            <w:r w:rsidRPr="00032A5F">
              <w:lastRenderedPageBreak/>
              <w:t>4</w:t>
            </w:r>
            <w:r w:rsidRPr="00032A5F">
              <w:tab/>
              <w:t>Geräuschemissionen beim Druckvorgang</w:t>
            </w:r>
          </w:p>
        </w:tc>
        <w:tc>
          <w:tcPr>
            <w:tcW w:w="2538" w:type="dxa"/>
            <w:shd w:val="clear" w:color="auto" w:fill="D9D9D9"/>
          </w:tcPr>
          <w:p w14:paraId="5271FD4F" w14:textId="77777777" w:rsidR="00413FEA" w:rsidRPr="00994FEC" w:rsidRDefault="00413FEA" w:rsidP="003222B8">
            <w:pPr>
              <w:pStyle w:val="Tabellentext"/>
            </w:pPr>
          </w:p>
        </w:tc>
        <w:tc>
          <w:tcPr>
            <w:tcW w:w="1692" w:type="dxa"/>
            <w:shd w:val="clear" w:color="auto" w:fill="D9D9D9"/>
            <w:vAlign w:val="center"/>
          </w:tcPr>
          <w:p w14:paraId="7A0FB0EA" w14:textId="77777777" w:rsidR="00413FEA" w:rsidRPr="005B05B8" w:rsidRDefault="00413FEA" w:rsidP="003222B8">
            <w:pPr>
              <w:pStyle w:val="Tabellentext"/>
            </w:pPr>
          </w:p>
        </w:tc>
      </w:tr>
      <w:tr w:rsidR="00413FEA" w:rsidRPr="004C4B67" w14:paraId="0F59E586" w14:textId="77777777" w:rsidTr="00413FEA">
        <w:trPr>
          <w:trHeight w:val="284"/>
          <w:tblHeader/>
        </w:trPr>
        <w:tc>
          <w:tcPr>
            <w:tcW w:w="5409" w:type="dxa"/>
            <w:shd w:val="clear" w:color="auto" w:fill="auto"/>
          </w:tcPr>
          <w:p w14:paraId="4F132389" w14:textId="77777777" w:rsidR="00032A5F" w:rsidRDefault="00032A5F" w:rsidP="003222B8">
            <w:pPr>
              <w:pStyle w:val="Tabellentext"/>
            </w:pPr>
            <w:r>
              <w:t xml:space="preserve">Die Bewertung der Geräuschemissionen beruht auf der Angabe des garantierten A-bewerteten Schallleistungspegels </w:t>
            </w:r>
            <w:proofErr w:type="spellStart"/>
            <w:proofErr w:type="gramStart"/>
            <w:r>
              <w:t>L</w:t>
            </w:r>
            <w:r w:rsidRPr="00032A5F">
              <w:rPr>
                <w:vertAlign w:val="subscript"/>
              </w:rPr>
              <w:t>WA,c</w:t>
            </w:r>
            <w:proofErr w:type="spellEnd"/>
            <w:proofErr w:type="gramEnd"/>
            <w:r>
              <w:t xml:space="preserve"> in Dezibel (dB) mit einer Nachkommastelle in Abhängigkeit vom Seitendurchsatz S</w:t>
            </w:r>
            <w:r w:rsidRPr="00032A5F">
              <w:rPr>
                <w:vertAlign w:val="subscript"/>
              </w:rPr>
              <w:t>M</w:t>
            </w:r>
            <w:r>
              <w:t xml:space="preserve"> bzw. S</w:t>
            </w:r>
            <w:r w:rsidRPr="00032A5F">
              <w:rPr>
                <w:vertAlign w:val="subscript"/>
              </w:rPr>
              <w:t>F</w:t>
            </w:r>
            <w:r>
              <w:t>.</w:t>
            </w:r>
          </w:p>
          <w:p w14:paraId="2C471CE2" w14:textId="77777777" w:rsidR="00032A5F" w:rsidRDefault="00032A5F" w:rsidP="003222B8">
            <w:pPr>
              <w:pStyle w:val="Tabellentext"/>
            </w:pPr>
            <w:r>
              <w:t>Baugleiche Geräte, die sich durch den maximal erreichbaren Seitendurchsatz unterscheiden, müssen in allen Konfigurationen gemessen werden.</w:t>
            </w:r>
          </w:p>
          <w:p w14:paraId="3F2BD15C" w14:textId="77777777" w:rsidR="00032A5F" w:rsidRDefault="00032A5F" w:rsidP="003222B8">
            <w:pPr>
              <w:pStyle w:val="Tabellentextfett"/>
            </w:pPr>
            <w:r>
              <w:t>Ermittlung des garantierten A-bewerteten Schallleistungspegels</w:t>
            </w:r>
          </w:p>
          <w:p w14:paraId="74858846" w14:textId="77777777" w:rsidR="00413FEA" w:rsidRDefault="00032A5F" w:rsidP="003222B8">
            <w:pPr>
              <w:pStyle w:val="Tabellentext"/>
            </w:pPr>
            <w:r>
              <w:t>Der A-bewertete Schallleistungspegel L</w:t>
            </w:r>
            <w:r w:rsidRPr="00032A5F">
              <w:rPr>
                <w:vertAlign w:val="subscript"/>
              </w:rPr>
              <w:t>WA</w:t>
            </w:r>
            <w:r>
              <w:t xml:space="preserve"> wird entsprechend der ISO 7779 ermittelt. Geräte, die mehrfarbige Ausdrucke liefern können, sind sowohl im Monochrommodus (</w:t>
            </w:r>
            <w:proofErr w:type="gramStart"/>
            <w:r>
              <w:t>L</w:t>
            </w:r>
            <w:r w:rsidRPr="00032A5F">
              <w:rPr>
                <w:vertAlign w:val="subscript"/>
              </w:rPr>
              <w:t>WA,M</w:t>
            </w:r>
            <w:proofErr w:type="gramEnd"/>
            <w:r>
              <w:t>) als auch im Farbmodus (L</w:t>
            </w:r>
            <w:r w:rsidRPr="00032A5F">
              <w:rPr>
                <w:vertAlign w:val="subscript"/>
              </w:rPr>
              <w:t>WA,F</w:t>
            </w:r>
            <w:r>
              <w:t>) zu messen.</w:t>
            </w:r>
          </w:p>
          <w:p w14:paraId="4EC13142" w14:textId="072EDEDD" w:rsidR="00032A5F" w:rsidRDefault="00032A5F" w:rsidP="003222B8">
            <w:pPr>
              <w:pStyle w:val="Aufzhlung"/>
            </w:pPr>
            <w:r>
              <w:t>Die Geräuschmessungen sind ohne zusätzliches Zubehör durchzuführen.</w:t>
            </w:r>
          </w:p>
          <w:p w14:paraId="648BA1BE" w14:textId="28283E45" w:rsidR="00032A5F" w:rsidRDefault="00032A5F" w:rsidP="003222B8">
            <w:pPr>
              <w:pStyle w:val="Aufzhlung"/>
            </w:pPr>
            <w:r>
              <w:t>Für die Ausdrucke ist DIN A-4-Papier mit 60 bis 80 g/m</w:t>
            </w:r>
            <w:r w:rsidRPr="00032A5F">
              <w:rPr>
                <w:vertAlign w:val="superscript"/>
              </w:rPr>
              <w:t>2</w:t>
            </w:r>
            <w:r>
              <w:t xml:space="preserve"> zu verwenden.</w:t>
            </w:r>
          </w:p>
          <w:p w14:paraId="5BC8DE06" w14:textId="6CA7E2BD" w:rsidR="00032A5F" w:rsidRDefault="00032A5F" w:rsidP="003222B8">
            <w:pPr>
              <w:pStyle w:val="Aufzhlung"/>
            </w:pPr>
            <w:r>
              <w:t>Als Vorlage dient das vierseitige Adobe Reader Dokument aus der Office Test Suite entsprechend Anhang B.1 der ISO/IEC 24734.</w:t>
            </w:r>
          </w:p>
          <w:p w14:paraId="43FA6A84" w14:textId="36AEAB4B" w:rsidR="00032A5F" w:rsidRDefault="00032A5F" w:rsidP="003222B8">
            <w:pPr>
              <w:pStyle w:val="Aufzhlung"/>
            </w:pPr>
            <w:r>
              <w:t>Es wird nur im einseitigen Druckmodus gemessen.</w:t>
            </w:r>
          </w:p>
          <w:p w14:paraId="77143C33" w14:textId="7E250118" w:rsidR="00032A5F" w:rsidRDefault="00032A5F" w:rsidP="003222B8">
            <w:pPr>
              <w:pStyle w:val="Aufzhlung"/>
            </w:pPr>
            <w:r>
              <w:t>Es werden sich wiederholende Betriebszyklen ausschließlich während des Druckens gemessen. Die Schallmessung umfasst mindestens dreimal die Ausgabe der vierseitigen Vorlage (12 Seiten). Sie beginnt nach der Druckvorbereitung.</w:t>
            </w:r>
          </w:p>
          <w:p w14:paraId="3CE03F13" w14:textId="77777777" w:rsidR="00032A5F" w:rsidRDefault="00032A5F" w:rsidP="003222B8">
            <w:pPr>
              <w:pStyle w:val="Tabellentextfett"/>
            </w:pPr>
            <w:r>
              <w:t>Garantierter A-bewerteter Schallleistungspegel</w:t>
            </w:r>
          </w:p>
          <w:p w14:paraId="01E07E98" w14:textId="77777777" w:rsidR="00032A5F" w:rsidRDefault="00032A5F" w:rsidP="003222B8">
            <w:pPr>
              <w:pStyle w:val="Tabellentext"/>
            </w:pPr>
            <w:r>
              <w:t xml:space="preserve">Es sind mindestens drei Geräte eines Modells zu prüfen. Der garantierte A-bewertete Schallleistungspegel </w:t>
            </w:r>
            <w:proofErr w:type="spellStart"/>
            <w:proofErr w:type="gramStart"/>
            <w:r>
              <w:t>L</w:t>
            </w:r>
            <w:r w:rsidRPr="00F71B4C">
              <w:rPr>
                <w:vertAlign w:val="subscript"/>
              </w:rPr>
              <w:t>WA,c</w:t>
            </w:r>
            <w:proofErr w:type="spellEnd"/>
            <w:proofErr w:type="gramEnd"/>
            <w:r>
              <w:t xml:space="preserve"> wird in Anlehnung an ISO 9296:2017-08  ermittelt und in Dezibel (dB) mit einer Nachkommastelle angegeben. </w:t>
            </w:r>
          </w:p>
          <w:p w14:paraId="1C6533A9" w14:textId="77777777" w:rsidR="00032A5F" w:rsidRDefault="00032A5F" w:rsidP="003222B8">
            <w:pPr>
              <w:pStyle w:val="Tabellentext"/>
            </w:pPr>
            <w:r>
              <w:t xml:space="preserve">Sofern die Geräuschemissionsmessung nur an einem Gerät vorgenommen werden kann, darf ersatzweise zur Ermittlung des garantierten A-bewerteten Schallleistungspegels </w:t>
            </w:r>
            <w:proofErr w:type="spellStart"/>
            <w:proofErr w:type="gramStart"/>
            <w:r>
              <w:t>L</w:t>
            </w:r>
            <w:r w:rsidRPr="00F71B4C">
              <w:rPr>
                <w:vertAlign w:val="subscript"/>
              </w:rPr>
              <w:t>WA,c</w:t>
            </w:r>
            <w:proofErr w:type="spellEnd"/>
            <w:proofErr w:type="gramEnd"/>
            <w:r>
              <w:t xml:space="preserve"> folgende Formel benutzt werden:</w:t>
            </w:r>
          </w:p>
          <w:p w14:paraId="717B94D7" w14:textId="5E4E87D8" w:rsidR="00032A5F" w:rsidRDefault="00F71B4C" w:rsidP="003222B8">
            <w:pPr>
              <w:pStyle w:val="Tabellentextfett"/>
            </w:pPr>
            <w:r>
              <w:tab/>
            </w:r>
            <w:proofErr w:type="spellStart"/>
            <w:proofErr w:type="gramStart"/>
            <w:r w:rsidR="00032A5F">
              <w:t>L</w:t>
            </w:r>
            <w:r w:rsidR="00032A5F" w:rsidRPr="00F71B4C">
              <w:rPr>
                <w:vertAlign w:val="subscript"/>
              </w:rPr>
              <w:t>WA,c</w:t>
            </w:r>
            <w:proofErr w:type="spellEnd"/>
            <w:proofErr w:type="gramEnd"/>
            <w:r w:rsidR="00032A5F">
              <w:t xml:space="preserve"> = L</w:t>
            </w:r>
            <w:r w:rsidR="00032A5F" w:rsidRPr="00F71B4C">
              <w:rPr>
                <w:vertAlign w:val="subscript"/>
              </w:rPr>
              <w:t>WA1</w:t>
            </w:r>
            <w:r w:rsidR="00032A5F">
              <w:t xml:space="preserve"> + 3,0 dB</w:t>
            </w:r>
          </w:p>
          <w:p w14:paraId="2D09E0A9" w14:textId="77777777" w:rsidR="00032A5F" w:rsidRDefault="00032A5F" w:rsidP="003222B8">
            <w:pPr>
              <w:pStyle w:val="Tabellentext"/>
            </w:pPr>
            <w:r>
              <w:t>(L</w:t>
            </w:r>
            <w:r w:rsidRPr="00F71B4C">
              <w:rPr>
                <w:vertAlign w:val="subscript"/>
              </w:rPr>
              <w:t>WA1</w:t>
            </w:r>
            <w:r>
              <w:t xml:space="preserve"> = A-bewerteter Schallleistungspegel eines Einzelgeräts in dB mit einer Nachkommastelle)</w:t>
            </w:r>
          </w:p>
          <w:p w14:paraId="6EFC843D" w14:textId="77777777" w:rsidR="00032A5F" w:rsidRDefault="00032A5F" w:rsidP="003222B8">
            <w:pPr>
              <w:pStyle w:val="Tabellentextfett"/>
            </w:pPr>
            <w:r>
              <w:t>Prüfwert</w:t>
            </w:r>
          </w:p>
          <w:p w14:paraId="686A17FC" w14:textId="77777777" w:rsidR="00032A5F" w:rsidRDefault="00032A5F" w:rsidP="003222B8">
            <w:pPr>
              <w:pStyle w:val="Tabellentext"/>
            </w:pPr>
            <w:r>
              <w:t xml:space="preserve">Die garantierten A-bewerteten Schallleistungspegel für Monochromdruck </w:t>
            </w:r>
            <w:proofErr w:type="spellStart"/>
            <w:proofErr w:type="gramStart"/>
            <w:r>
              <w:t>L</w:t>
            </w:r>
            <w:r w:rsidRPr="00F71B4C">
              <w:rPr>
                <w:vertAlign w:val="subscript"/>
              </w:rPr>
              <w:t>WAc,M</w:t>
            </w:r>
            <w:proofErr w:type="spellEnd"/>
            <w:proofErr w:type="gramEnd"/>
            <w:r>
              <w:t xml:space="preserve"> bzw. Farbdruck </w:t>
            </w:r>
            <w:proofErr w:type="spellStart"/>
            <w:r>
              <w:t>L</w:t>
            </w:r>
            <w:r w:rsidRPr="00F71B4C">
              <w:rPr>
                <w:vertAlign w:val="subscript"/>
              </w:rPr>
              <w:t>WAc,F</w:t>
            </w:r>
            <w:proofErr w:type="spellEnd"/>
            <w:r>
              <w:t xml:space="preserve"> dürfen den Prüfwert nicht überschreiten. </w:t>
            </w:r>
          </w:p>
          <w:p w14:paraId="49271A41" w14:textId="77777777" w:rsidR="00032A5F" w:rsidRDefault="00032A5F" w:rsidP="003222B8">
            <w:pPr>
              <w:pStyle w:val="Tabellentext"/>
            </w:pPr>
            <w:r>
              <w:t xml:space="preserve">Der Prüfwert </w:t>
            </w:r>
            <w:proofErr w:type="spellStart"/>
            <w:proofErr w:type="gramStart"/>
            <w:r>
              <w:t>L</w:t>
            </w:r>
            <w:r w:rsidRPr="00F71B4C">
              <w:rPr>
                <w:vertAlign w:val="subscript"/>
              </w:rPr>
              <w:t>WA,lim</w:t>
            </w:r>
            <w:proofErr w:type="spellEnd"/>
            <w:proofErr w:type="gramEnd"/>
            <w:r>
              <w:t xml:space="preserve"> ist in Abhängigkeit vom jeweiligen Seitendurchsatz für den Monochrommodus (S</w:t>
            </w:r>
            <w:r w:rsidRPr="00F71B4C">
              <w:rPr>
                <w:vertAlign w:val="subscript"/>
              </w:rPr>
              <w:t>M</w:t>
            </w:r>
            <w:r>
              <w:t>) und für den Farbmodus (S</w:t>
            </w:r>
            <w:r w:rsidRPr="00F71B4C">
              <w:rPr>
                <w:vertAlign w:val="subscript"/>
              </w:rPr>
              <w:t>F</w:t>
            </w:r>
            <w:r>
              <w:t>) gerundet auf die nächste Nachkommastelle nach folgender Formel zu berechnen:</w:t>
            </w:r>
          </w:p>
          <w:p w14:paraId="7C27052E" w14:textId="05BE5512" w:rsidR="00032A5F" w:rsidRDefault="00F71B4C" w:rsidP="003222B8">
            <w:pPr>
              <w:pStyle w:val="Tabellentextfett"/>
            </w:pPr>
            <w:r>
              <w:tab/>
            </w:r>
            <w:proofErr w:type="spellStart"/>
            <w:proofErr w:type="gramStart"/>
            <w:r w:rsidR="00032A5F">
              <w:t>L</w:t>
            </w:r>
            <w:r w:rsidR="00032A5F" w:rsidRPr="00F71B4C">
              <w:rPr>
                <w:vertAlign w:val="subscript"/>
              </w:rPr>
              <w:t>WA,lim</w:t>
            </w:r>
            <w:proofErr w:type="spellEnd"/>
            <w:proofErr w:type="gramEnd"/>
            <w:r w:rsidR="00032A5F">
              <w:t xml:space="preserve"> = 48+14*</w:t>
            </w:r>
            <w:proofErr w:type="spellStart"/>
            <w:r w:rsidR="00032A5F">
              <w:t>lg</w:t>
            </w:r>
            <w:proofErr w:type="spellEnd"/>
            <w:r w:rsidR="00032A5F">
              <w:t>(S</w:t>
            </w:r>
            <w:r w:rsidR="00032A5F" w:rsidRPr="00F71B4C">
              <w:rPr>
                <w:vertAlign w:val="subscript"/>
              </w:rPr>
              <w:t>M/F</w:t>
            </w:r>
            <w:r w:rsidR="00032A5F">
              <w:t>+4) dB</w:t>
            </w:r>
          </w:p>
          <w:p w14:paraId="56360A43" w14:textId="7442DEB8" w:rsidR="00032A5F" w:rsidRDefault="00032A5F" w:rsidP="003222B8">
            <w:pPr>
              <w:pStyle w:val="Tabellentext"/>
            </w:pPr>
            <w:r>
              <w:t>Bei einem Seitendurchsatz von S</w:t>
            </w:r>
            <w:r w:rsidRPr="00F71B4C">
              <w:rPr>
                <w:vertAlign w:val="subscript"/>
              </w:rPr>
              <w:t>M/F</w:t>
            </w:r>
            <w:r>
              <w:t xml:space="preserve"> ≤ 10 gilt </w:t>
            </w:r>
            <w:proofErr w:type="spellStart"/>
            <w:proofErr w:type="gramStart"/>
            <w:r>
              <w:t>L</w:t>
            </w:r>
            <w:r w:rsidRPr="00F71B4C">
              <w:rPr>
                <w:vertAlign w:val="subscript"/>
              </w:rPr>
              <w:t>WA,lim</w:t>
            </w:r>
            <w:proofErr w:type="spellEnd"/>
            <w:proofErr w:type="gramEnd"/>
            <w:r>
              <w:t xml:space="preserve"> = 64 dB.</w:t>
            </w:r>
          </w:p>
        </w:tc>
        <w:tc>
          <w:tcPr>
            <w:tcW w:w="2538" w:type="dxa"/>
            <w:shd w:val="clear" w:color="auto" w:fill="auto"/>
          </w:tcPr>
          <w:p w14:paraId="2A8C3A9A" w14:textId="1BAD4AAA" w:rsidR="006B660B" w:rsidRDefault="00413FEA" w:rsidP="003222B8">
            <w:pPr>
              <w:pStyle w:val="Tabellentext"/>
            </w:pPr>
            <w:r w:rsidRPr="00994FEC">
              <w:t>Ausschlusskriterium</w:t>
            </w:r>
          </w:p>
          <w:p w14:paraId="621615AD" w14:textId="77777777" w:rsidR="00C82909" w:rsidRPr="00994FEC" w:rsidRDefault="00C82909" w:rsidP="003222B8">
            <w:pPr>
              <w:pStyle w:val="Tabellentext"/>
            </w:pPr>
          </w:p>
          <w:p w14:paraId="64AA7D45" w14:textId="4DC4B443" w:rsidR="00413FEA" w:rsidRPr="00994FEC" w:rsidRDefault="00413FEA" w:rsidP="003222B8">
            <w:pPr>
              <w:pStyle w:val="Tabellentext"/>
            </w:pPr>
            <w:r w:rsidRPr="00994FEC">
              <w:t xml:space="preserve">Nachweis durch </w:t>
            </w:r>
            <w:r w:rsidR="00032A5F" w:rsidRPr="00032A5F">
              <w:t>Prüfprotokoll eines – für die Prüfung nach ISO/IEC 17025 und für die geforderten akustischen Prüfungen nach ISO 7779 – akkreditierten Prüfinstituts.</w:t>
            </w:r>
          </w:p>
        </w:tc>
        <w:tc>
          <w:tcPr>
            <w:tcW w:w="1692" w:type="dxa"/>
            <w:shd w:val="clear" w:color="auto" w:fill="auto"/>
            <w:vAlign w:val="center"/>
          </w:tcPr>
          <w:p w14:paraId="7B949D0D"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BBCCA87" w14:textId="77777777" w:rsidR="00F71B4C" w:rsidRDefault="00F71B4C">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413FEA" w:rsidRPr="004C4B67" w14:paraId="4B6BCADB" w14:textId="77777777" w:rsidTr="00413FEA">
        <w:trPr>
          <w:trHeight w:val="185"/>
          <w:tblHeader/>
        </w:trPr>
        <w:tc>
          <w:tcPr>
            <w:tcW w:w="5409" w:type="dxa"/>
            <w:shd w:val="clear" w:color="auto" w:fill="D9D9D9"/>
            <w:vAlign w:val="center"/>
          </w:tcPr>
          <w:p w14:paraId="06C70B71" w14:textId="6DDA534B" w:rsidR="00413FEA" w:rsidRPr="00994FEC" w:rsidRDefault="00F71B4C" w:rsidP="003222B8">
            <w:pPr>
              <w:pStyle w:val="Tabellentext"/>
            </w:pPr>
            <w:r w:rsidRPr="00F71B4C">
              <w:lastRenderedPageBreak/>
              <w:t>5</w:t>
            </w:r>
            <w:r w:rsidRPr="00F71B4C">
              <w:tab/>
              <w:t>Ressourcenschonung</w:t>
            </w:r>
          </w:p>
        </w:tc>
        <w:tc>
          <w:tcPr>
            <w:tcW w:w="2538" w:type="dxa"/>
            <w:shd w:val="clear" w:color="auto" w:fill="D9D9D9"/>
            <w:vAlign w:val="center"/>
          </w:tcPr>
          <w:p w14:paraId="1D0EA5A6" w14:textId="77777777" w:rsidR="00413FEA" w:rsidRPr="00994FEC" w:rsidRDefault="00413FEA" w:rsidP="003222B8">
            <w:pPr>
              <w:pStyle w:val="Tabellentext"/>
            </w:pPr>
          </w:p>
        </w:tc>
        <w:tc>
          <w:tcPr>
            <w:tcW w:w="1692" w:type="dxa"/>
            <w:shd w:val="clear" w:color="auto" w:fill="D9D9D9"/>
            <w:vAlign w:val="center"/>
          </w:tcPr>
          <w:p w14:paraId="55F5A29A" w14:textId="77777777" w:rsidR="00413FEA" w:rsidRPr="00994FEC" w:rsidRDefault="00413FEA" w:rsidP="003222B8">
            <w:pPr>
              <w:pStyle w:val="Tabellentext"/>
            </w:pPr>
          </w:p>
        </w:tc>
      </w:tr>
      <w:tr w:rsidR="00F71B4C" w:rsidRPr="004C4B67" w14:paraId="7404A05B" w14:textId="77777777" w:rsidTr="00413FEA">
        <w:trPr>
          <w:trHeight w:val="185"/>
          <w:tblHeader/>
        </w:trPr>
        <w:tc>
          <w:tcPr>
            <w:tcW w:w="5409" w:type="dxa"/>
            <w:shd w:val="clear" w:color="auto" w:fill="D9D9D9"/>
            <w:vAlign w:val="center"/>
          </w:tcPr>
          <w:p w14:paraId="2B264242" w14:textId="5E301474" w:rsidR="00F71B4C" w:rsidRDefault="00F71B4C" w:rsidP="003222B8">
            <w:pPr>
              <w:pStyle w:val="Tabellentext"/>
            </w:pPr>
            <w:r w:rsidRPr="00F71B4C">
              <w:t>5.1</w:t>
            </w:r>
            <w:r w:rsidRPr="00F71B4C">
              <w:tab/>
              <w:t>Recyclinggerechte Konstruktion</w:t>
            </w:r>
          </w:p>
        </w:tc>
        <w:tc>
          <w:tcPr>
            <w:tcW w:w="2538" w:type="dxa"/>
            <w:shd w:val="clear" w:color="auto" w:fill="D9D9D9"/>
            <w:vAlign w:val="center"/>
          </w:tcPr>
          <w:p w14:paraId="75C89605" w14:textId="77777777" w:rsidR="00F71B4C" w:rsidRPr="00994FEC" w:rsidRDefault="00F71B4C" w:rsidP="003222B8">
            <w:pPr>
              <w:pStyle w:val="Tabellentext"/>
            </w:pPr>
          </w:p>
        </w:tc>
        <w:tc>
          <w:tcPr>
            <w:tcW w:w="1692" w:type="dxa"/>
            <w:shd w:val="clear" w:color="auto" w:fill="D9D9D9"/>
            <w:vAlign w:val="center"/>
          </w:tcPr>
          <w:p w14:paraId="2B3038ED" w14:textId="77777777" w:rsidR="00F71B4C" w:rsidRPr="00994FEC" w:rsidRDefault="00F71B4C" w:rsidP="003222B8">
            <w:pPr>
              <w:pStyle w:val="Tabellentext"/>
            </w:pPr>
          </w:p>
        </w:tc>
      </w:tr>
      <w:tr w:rsidR="00F71B4C" w:rsidRPr="004C4B67" w14:paraId="2C662431" w14:textId="77777777" w:rsidTr="00413FEA">
        <w:trPr>
          <w:trHeight w:val="185"/>
          <w:tblHeader/>
        </w:trPr>
        <w:tc>
          <w:tcPr>
            <w:tcW w:w="5409" w:type="dxa"/>
            <w:shd w:val="clear" w:color="auto" w:fill="D9D9D9"/>
            <w:vAlign w:val="center"/>
          </w:tcPr>
          <w:p w14:paraId="30CEF3D7" w14:textId="5BADCAEE" w:rsidR="00F71B4C" w:rsidRDefault="00F71B4C" w:rsidP="003222B8">
            <w:pPr>
              <w:pStyle w:val="Tabellentext"/>
            </w:pPr>
            <w:r w:rsidRPr="00F71B4C">
              <w:t>5.1.1</w:t>
            </w:r>
            <w:r w:rsidRPr="00F71B4C">
              <w:tab/>
              <w:t>Recyclinggerechte Demontierbarkeit</w:t>
            </w:r>
          </w:p>
        </w:tc>
        <w:tc>
          <w:tcPr>
            <w:tcW w:w="2538" w:type="dxa"/>
            <w:shd w:val="clear" w:color="auto" w:fill="D9D9D9"/>
            <w:vAlign w:val="center"/>
          </w:tcPr>
          <w:p w14:paraId="0E6D4E75" w14:textId="77777777" w:rsidR="00F71B4C" w:rsidRPr="00994FEC" w:rsidRDefault="00F71B4C" w:rsidP="003222B8">
            <w:pPr>
              <w:pStyle w:val="Tabellentext"/>
            </w:pPr>
          </w:p>
        </w:tc>
        <w:tc>
          <w:tcPr>
            <w:tcW w:w="1692" w:type="dxa"/>
            <w:shd w:val="clear" w:color="auto" w:fill="D9D9D9"/>
            <w:vAlign w:val="center"/>
          </w:tcPr>
          <w:p w14:paraId="12679FB2" w14:textId="77777777" w:rsidR="00F71B4C" w:rsidRPr="00994FEC" w:rsidRDefault="00F71B4C" w:rsidP="003222B8">
            <w:pPr>
              <w:pStyle w:val="Tabellentext"/>
            </w:pPr>
          </w:p>
        </w:tc>
      </w:tr>
      <w:tr w:rsidR="00413FEA" w:rsidRPr="004C4B67" w14:paraId="44920977" w14:textId="77777777" w:rsidTr="00413FEA">
        <w:trPr>
          <w:trHeight w:val="284"/>
          <w:tblHeader/>
        </w:trPr>
        <w:tc>
          <w:tcPr>
            <w:tcW w:w="5409" w:type="dxa"/>
            <w:shd w:val="clear" w:color="auto" w:fill="auto"/>
          </w:tcPr>
          <w:p w14:paraId="335407B2" w14:textId="77777777" w:rsidR="00413FEA" w:rsidRDefault="001C3CA2" w:rsidP="003222B8">
            <w:pPr>
              <w:pStyle w:val="Tabellentext"/>
            </w:pPr>
            <w:r w:rsidRPr="001C3CA2">
              <w:lastRenderedPageBreak/>
              <w:t>Die Geräte müssen so gestaltet sein, dass sie den Anforderungen der nachfolgenden Tabelle 10 entsprechen.</w:t>
            </w:r>
          </w:p>
          <w:p w14:paraId="16FFC376" w14:textId="77777777" w:rsidR="001C3CA2" w:rsidRDefault="001C3CA2" w:rsidP="003222B8">
            <w:pPr>
              <w:pStyle w:val="Beschriftung"/>
            </w:pPr>
            <w:r>
              <w:t xml:space="preserve">Tabelle </w:t>
            </w:r>
            <w:r>
              <w:rPr>
                <w:b/>
                <w:noProof/>
              </w:rPr>
              <w:fldChar w:fldCharType="begin"/>
            </w:r>
            <w:r>
              <w:rPr>
                <w:noProof/>
              </w:rPr>
              <w:instrText xml:space="preserve"> SEQ Tabelle \* ARABIC </w:instrText>
            </w:r>
            <w:r>
              <w:rPr>
                <w:b/>
                <w:noProof/>
              </w:rPr>
              <w:fldChar w:fldCharType="separate"/>
            </w:r>
            <w:r>
              <w:rPr>
                <w:noProof/>
              </w:rPr>
              <w:t>10</w:t>
            </w:r>
            <w:r>
              <w:rPr>
                <w:b/>
                <w:noProof/>
              </w:rPr>
              <w:fldChar w:fldCharType="end"/>
            </w:r>
            <w:r>
              <w:rPr>
                <w:noProof/>
              </w:rPr>
              <w:t>:</w:t>
            </w:r>
            <w:r>
              <w:tab/>
            </w:r>
            <w:r w:rsidRPr="00F70BBB">
              <w:t>Anforderungen an eine recyclinggerechte Demontierbarkeit</w:t>
            </w:r>
          </w:p>
          <w:tbl>
            <w:tblPr>
              <w:tblStyle w:val="UBATabellemitKopf"/>
              <w:tblW w:w="5330" w:type="dxa"/>
              <w:tblInd w:w="0" w:type="dxa"/>
              <w:tblLayout w:type="fixed"/>
              <w:tblLook w:val="0020" w:firstRow="1" w:lastRow="0" w:firstColumn="0" w:lastColumn="0" w:noHBand="0" w:noVBand="0"/>
            </w:tblPr>
            <w:tblGrid>
              <w:gridCol w:w="594"/>
              <w:gridCol w:w="1985"/>
              <w:gridCol w:w="1701"/>
              <w:gridCol w:w="1050"/>
            </w:tblGrid>
            <w:tr w:rsidR="001C3CA2" w:rsidRPr="00234D65" w14:paraId="236988EA" w14:textId="77777777" w:rsidTr="00DF4040">
              <w:trPr>
                <w:cnfStyle w:val="100000000000" w:firstRow="1" w:lastRow="0" w:firstColumn="0" w:lastColumn="0" w:oddVBand="0" w:evenVBand="0" w:oddHBand="0" w:evenHBand="0" w:firstRowFirstColumn="0" w:firstRowLastColumn="0" w:lastRowFirstColumn="0" w:lastRowLastColumn="0"/>
                <w:trHeight w:val="170"/>
              </w:trPr>
              <w:tc>
                <w:tcPr>
                  <w:tcW w:w="557" w:type="pct"/>
                </w:tcPr>
                <w:p w14:paraId="336B5D61" w14:textId="77777777" w:rsidR="001C3CA2" w:rsidRPr="00234D65" w:rsidRDefault="001C3CA2" w:rsidP="003222B8">
                  <w:pPr>
                    <w:pStyle w:val="TabellentextKopfzeile"/>
                  </w:pPr>
                  <w:r>
                    <w:t>Nr.</w:t>
                  </w:r>
                </w:p>
              </w:tc>
              <w:tc>
                <w:tcPr>
                  <w:tcW w:w="1862" w:type="pct"/>
                </w:tcPr>
                <w:p w14:paraId="38EA0EDB" w14:textId="77777777" w:rsidR="001C3CA2" w:rsidRPr="00234D65" w:rsidRDefault="001C3CA2" w:rsidP="003222B8">
                  <w:pPr>
                    <w:pStyle w:val="TabellentextKopfzeile"/>
                  </w:pPr>
                  <w:r>
                    <w:t>Anforderung</w:t>
                  </w:r>
                </w:p>
              </w:tc>
              <w:tc>
                <w:tcPr>
                  <w:tcW w:w="1596" w:type="pct"/>
                </w:tcPr>
                <w:p w14:paraId="0648BF61" w14:textId="77777777" w:rsidR="001C3CA2" w:rsidRPr="00234D65" w:rsidRDefault="001C3CA2" w:rsidP="003222B8">
                  <w:pPr>
                    <w:pStyle w:val="TabellentextKopfzeile"/>
                  </w:pPr>
                  <w:r>
                    <w:t>Gilt für Baugruppen</w:t>
                  </w:r>
                </w:p>
              </w:tc>
              <w:tc>
                <w:tcPr>
                  <w:tcW w:w="985" w:type="pct"/>
                </w:tcPr>
                <w:p w14:paraId="2FE29B38" w14:textId="77777777" w:rsidR="001C3CA2" w:rsidRPr="00234D65" w:rsidRDefault="001C3CA2" w:rsidP="003222B8">
                  <w:pPr>
                    <w:pStyle w:val="TabellentextKopfzeile"/>
                  </w:pPr>
                  <w:r>
                    <w:t>Ausschluss/Bewertung</w:t>
                  </w:r>
                </w:p>
              </w:tc>
            </w:tr>
            <w:tr w:rsidR="001C3CA2" w:rsidRPr="001C3CA2" w14:paraId="6FEF47D9" w14:textId="77777777" w:rsidTr="00DF4040">
              <w:trPr>
                <w:cnfStyle w:val="000000100000" w:firstRow="0" w:lastRow="0" w:firstColumn="0" w:lastColumn="0" w:oddVBand="0" w:evenVBand="0" w:oddHBand="1" w:evenHBand="0" w:firstRowFirstColumn="0" w:firstRowLastColumn="0" w:lastRowFirstColumn="0" w:lastRowLastColumn="0"/>
                <w:trHeight w:val="110"/>
              </w:trPr>
              <w:tc>
                <w:tcPr>
                  <w:tcW w:w="557" w:type="pct"/>
                </w:tcPr>
                <w:p w14:paraId="22B63D1F" w14:textId="77777777" w:rsidR="001C3CA2" w:rsidRPr="001C3CA2" w:rsidRDefault="001C3CA2" w:rsidP="003222B8">
                  <w:pPr>
                    <w:pStyle w:val="Tabellentext"/>
                  </w:pPr>
                  <w:r w:rsidRPr="001C3CA2">
                    <w:t>1</w:t>
                  </w:r>
                </w:p>
              </w:tc>
              <w:tc>
                <w:tcPr>
                  <w:tcW w:w="1862" w:type="pct"/>
                </w:tcPr>
                <w:p w14:paraId="44538602" w14:textId="77777777" w:rsidR="001C3CA2" w:rsidRPr="001C3CA2" w:rsidRDefault="001C3CA2" w:rsidP="003222B8">
                  <w:pPr>
                    <w:pStyle w:val="Tabellentext"/>
                  </w:pPr>
                  <w:r w:rsidRPr="001C3CA2">
                    <w:t>Bauteile aus miteinander unverträglichen Werkstoffen sind lösbar oder über Trennhilfen verbunden</w:t>
                  </w:r>
                </w:p>
              </w:tc>
              <w:tc>
                <w:tcPr>
                  <w:tcW w:w="1596" w:type="pct"/>
                </w:tcPr>
                <w:p w14:paraId="5348D9F6" w14:textId="77777777" w:rsidR="001C3CA2" w:rsidRPr="001C3CA2" w:rsidRDefault="001C3CA2" w:rsidP="003222B8">
                  <w:pPr>
                    <w:pStyle w:val="Tabellentext"/>
                  </w:pPr>
                  <w:r w:rsidRPr="001C3CA2">
                    <w:t>Gehäuseteile, Chassis, Elektrobaugruppen, Farbmodule</w:t>
                  </w:r>
                </w:p>
              </w:tc>
              <w:tc>
                <w:tcPr>
                  <w:tcW w:w="985" w:type="pct"/>
                </w:tcPr>
                <w:p w14:paraId="2CDE870A" w14:textId="77777777" w:rsidR="001C3CA2" w:rsidRPr="001C3CA2" w:rsidRDefault="001C3CA2" w:rsidP="003222B8">
                  <w:pPr>
                    <w:pStyle w:val="Tabellentext"/>
                  </w:pPr>
                  <w:r w:rsidRPr="001C3CA2">
                    <w:t>Ausschluss</w:t>
                  </w:r>
                </w:p>
              </w:tc>
            </w:tr>
            <w:tr w:rsidR="001C3CA2" w:rsidRPr="001C3CA2" w14:paraId="0AD125C1" w14:textId="77777777" w:rsidTr="00DF4040">
              <w:trPr>
                <w:trHeight w:val="264"/>
              </w:trPr>
              <w:tc>
                <w:tcPr>
                  <w:tcW w:w="557" w:type="pct"/>
                </w:tcPr>
                <w:p w14:paraId="13D0A588" w14:textId="77777777" w:rsidR="001C3CA2" w:rsidRPr="001C3CA2" w:rsidRDefault="001C3CA2" w:rsidP="003222B8">
                  <w:pPr>
                    <w:pStyle w:val="Tabellentext"/>
                  </w:pPr>
                  <w:r w:rsidRPr="001C3CA2">
                    <w:t>2</w:t>
                  </w:r>
                </w:p>
              </w:tc>
              <w:tc>
                <w:tcPr>
                  <w:tcW w:w="1862" w:type="pct"/>
                </w:tcPr>
                <w:p w14:paraId="466AFEC4" w14:textId="77777777" w:rsidR="001C3CA2" w:rsidRPr="001C3CA2" w:rsidRDefault="001C3CA2" w:rsidP="003222B8">
                  <w:pPr>
                    <w:pStyle w:val="Tabellentext"/>
                  </w:pPr>
                  <w:r w:rsidRPr="001C3CA2">
                    <w:t>Elektrobaugruppen sind leicht auffindbar und einfach zu entnehmen.</w:t>
                  </w:r>
                </w:p>
              </w:tc>
              <w:tc>
                <w:tcPr>
                  <w:tcW w:w="1596" w:type="pct"/>
                </w:tcPr>
                <w:p w14:paraId="11BC6D10" w14:textId="77777777" w:rsidR="001C3CA2" w:rsidRPr="001C3CA2" w:rsidRDefault="001C3CA2" w:rsidP="003222B8">
                  <w:pPr>
                    <w:pStyle w:val="Tabellentext"/>
                  </w:pPr>
                  <w:r w:rsidRPr="001C3CA2">
                    <w:t>Gesamte Einheit, einschließlich Lampen</w:t>
                  </w:r>
                </w:p>
              </w:tc>
              <w:tc>
                <w:tcPr>
                  <w:tcW w:w="985" w:type="pct"/>
                </w:tcPr>
                <w:p w14:paraId="04B0B9B6" w14:textId="77777777" w:rsidR="001C3CA2" w:rsidRPr="001C3CA2" w:rsidRDefault="001C3CA2" w:rsidP="003222B8">
                  <w:pPr>
                    <w:pStyle w:val="Tabellentext"/>
                  </w:pPr>
                  <w:r w:rsidRPr="001C3CA2">
                    <w:t>Ausschluss</w:t>
                  </w:r>
                </w:p>
              </w:tc>
            </w:tr>
            <w:tr w:rsidR="001C3CA2" w:rsidRPr="001C3CA2" w14:paraId="77113C5D" w14:textId="77777777" w:rsidTr="00DF4040">
              <w:trPr>
                <w:cnfStyle w:val="000000100000" w:firstRow="0" w:lastRow="0" w:firstColumn="0" w:lastColumn="0" w:oddVBand="0" w:evenVBand="0" w:oddHBand="1" w:evenHBand="0" w:firstRowFirstColumn="0" w:firstRowLastColumn="0" w:lastRowFirstColumn="0" w:lastRowLastColumn="0"/>
                <w:trHeight w:val="265"/>
              </w:trPr>
              <w:tc>
                <w:tcPr>
                  <w:tcW w:w="557" w:type="pct"/>
                </w:tcPr>
                <w:p w14:paraId="6FB73B3F" w14:textId="77777777" w:rsidR="001C3CA2" w:rsidRPr="001C3CA2" w:rsidRDefault="001C3CA2" w:rsidP="003222B8">
                  <w:pPr>
                    <w:pStyle w:val="Tabellentext"/>
                  </w:pPr>
                  <w:r w:rsidRPr="001C3CA2">
                    <w:t>3</w:t>
                  </w:r>
                </w:p>
              </w:tc>
              <w:tc>
                <w:tcPr>
                  <w:tcW w:w="1862" w:type="pct"/>
                </w:tcPr>
                <w:p w14:paraId="6368E0D6" w14:textId="77777777" w:rsidR="001C3CA2" w:rsidRPr="001C3CA2" w:rsidRDefault="001C3CA2" w:rsidP="003222B8">
                  <w:pPr>
                    <w:pStyle w:val="Tabellentext"/>
                  </w:pPr>
                  <w:r w:rsidRPr="001C3CA2">
                    <w:t>Zu lösende Verbindungen sind gut auffindbar</w:t>
                  </w:r>
                </w:p>
              </w:tc>
              <w:tc>
                <w:tcPr>
                  <w:tcW w:w="1596" w:type="pct"/>
                </w:tcPr>
                <w:p w14:paraId="498662CF" w14:textId="77777777" w:rsidR="001C3CA2" w:rsidRPr="001C3CA2" w:rsidRDefault="001C3CA2" w:rsidP="003222B8">
                  <w:pPr>
                    <w:pStyle w:val="Tabellentext"/>
                  </w:pPr>
                  <w:r w:rsidRPr="001C3CA2">
                    <w:t>Gehäuseteile, Chassis,</w:t>
                  </w:r>
                </w:p>
                <w:p w14:paraId="43897CB6" w14:textId="77777777" w:rsidR="001C3CA2" w:rsidRPr="001C3CA2" w:rsidRDefault="001C3CA2" w:rsidP="003222B8">
                  <w:pPr>
                    <w:pStyle w:val="Tabellentext"/>
                  </w:pPr>
                  <w:r w:rsidRPr="001C3CA2">
                    <w:t>Farbmodule</w:t>
                  </w:r>
                </w:p>
              </w:tc>
              <w:tc>
                <w:tcPr>
                  <w:tcW w:w="985" w:type="pct"/>
                </w:tcPr>
                <w:p w14:paraId="0C821FF9" w14:textId="77777777" w:rsidR="001C3CA2" w:rsidRPr="001C3CA2" w:rsidRDefault="001C3CA2" w:rsidP="003222B8">
                  <w:pPr>
                    <w:pStyle w:val="Tabellentext"/>
                  </w:pPr>
                  <w:r w:rsidRPr="001C3CA2">
                    <w:t>Bewertung</w:t>
                  </w:r>
                </w:p>
              </w:tc>
            </w:tr>
            <w:tr w:rsidR="001C3CA2" w:rsidRPr="001C3CA2" w14:paraId="1B3B4E1B" w14:textId="77777777" w:rsidTr="00DF4040">
              <w:trPr>
                <w:trHeight w:val="265"/>
              </w:trPr>
              <w:tc>
                <w:tcPr>
                  <w:tcW w:w="557" w:type="pct"/>
                </w:tcPr>
                <w:p w14:paraId="4E0C0BA0" w14:textId="77777777" w:rsidR="001C3CA2" w:rsidRPr="001C3CA2" w:rsidRDefault="001C3CA2" w:rsidP="003222B8">
                  <w:pPr>
                    <w:pStyle w:val="Tabellentext"/>
                  </w:pPr>
                  <w:r w:rsidRPr="001C3CA2">
                    <w:t>4</w:t>
                  </w:r>
                </w:p>
              </w:tc>
              <w:tc>
                <w:tcPr>
                  <w:tcW w:w="1862" w:type="pct"/>
                </w:tcPr>
                <w:p w14:paraId="3F26E46D" w14:textId="77777777" w:rsidR="001C3CA2" w:rsidRPr="001C3CA2" w:rsidRDefault="001C3CA2" w:rsidP="003222B8">
                  <w:pPr>
                    <w:pStyle w:val="Tabellentext"/>
                  </w:pPr>
                  <w:r w:rsidRPr="001C3CA2">
                    <w:t>Die Demontage kann ausschließlich mit Universalwerkzeugen erfolgen.</w:t>
                  </w:r>
                </w:p>
              </w:tc>
              <w:tc>
                <w:tcPr>
                  <w:tcW w:w="1596" w:type="pct"/>
                </w:tcPr>
                <w:p w14:paraId="5215F846" w14:textId="77777777" w:rsidR="001C3CA2" w:rsidRPr="001C3CA2" w:rsidRDefault="001C3CA2" w:rsidP="003222B8">
                  <w:pPr>
                    <w:pStyle w:val="Tabellentext"/>
                  </w:pPr>
                  <w:r w:rsidRPr="001C3CA2">
                    <w:t>Gehäuse, Chassis, Elektrobaugruppen</w:t>
                  </w:r>
                </w:p>
              </w:tc>
              <w:tc>
                <w:tcPr>
                  <w:tcW w:w="985" w:type="pct"/>
                </w:tcPr>
                <w:p w14:paraId="2FE264A1" w14:textId="77777777" w:rsidR="001C3CA2" w:rsidRPr="001C3CA2" w:rsidRDefault="001C3CA2" w:rsidP="003222B8">
                  <w:pPr>
                    <w:pStyle w:val="Tabellentext"/>
                  </w:pPr>
                  <w:r w:rsidRPr="001C3CA2">
                    <w:t>Ausschluss</w:t>
                  </w:r>
                </w:p>
              </w:tc>
            </w:tr>
            <w:tr w:rsidR="001C3CA2" w:rsidRPr="001C3CA2" w14:paraId="24D19FC0" w14:textId="77777777" w:rsidTr="00DF4040">
              <w:trPr>
                <w:cnfStyle w:val="000000100000" w:firstRow="0" w:lastRow="0" w:firstColumn="0" w:lastColumn="0" w:oddVBand="0" w:evenVBand="0" w:oddHBand="1" w:evenHBand="0" w:firstRowFirstColumn="0" w:firstRowLastColumn="0" w:lastRowFirstColumn="0" w:lastRowLastColumn="0"/>
                <w:trHeight w:val="265"/>
              </w:trPr>
              <w:tc>
                <w:tcPr>
                  <w:tcW w:w="557" w:type="pct"/>
                </w:tcPr>
                <w:p w14:paraId="78E0872A" w14:textId="77777777" w:rsidR="001C3CA2" w:rsidRPr="001C3CA2" w:rsidRDefault="001C3CA2" w:rsidP="003222B8">
                  <w:pPr>
                    <w:pStyle w:val="Tabellentext"/>
                  </w:pPr>
                  <w:r w:rsidRPr="001C3CA2">
                    <w:t>5</w:t>
                  </w:r>
                </w:p>
              </w:tc>
              <w:tc>
                <w:tcPr>
                  <w:tcW w:w="1862" w:type="pct"/>
                </w:tcPr>
                <w:p w14:paraId="58AE600D" w14:textId="77777777" w:rsidR="001C3CA2" w:rsidRPr="001C3CA2" w:rsidRDefault="001C3CA2" w:rsidP="003222B8">
                  <w:pPr>
                    <w:pStyle w:val="Tabellentext"/>
                  </w:pPr>
                  <w:r w:rsidRPr="001C3CA2">
                    <w:t>Notwendige Angriffspunkte und Arbeitsräume für Demontagewerkzeuge wurden berücksichtigt.</w:t>
                  </w:r>
                </w:p>
              </w:tc>
              <w:tc>
                <w:tcPr>
                  <w:tcW w:w="1596" w:type="pct"/>
                </w:tcPr>
                <w:p w14:paraId="34A7AE10" w14:textId="77777777" w:rsidR="001C3CA2" w:rsidRPr="001C3CA2" w:rsidRDefault="001C3CA2" w:rsidP="003222B8">
                  <w:pPr>
                    <w:pStyle w:val="Tabellentext"/>
                  </w:pPr>
                  <w:r w:rsidRPr="001C3CA2">
                    <w:t>Gehäuseteile, Chassis, Elektrobaugruppen</w:t>
                  </w:r>
                </w:p>
              </w:tc>
              <w:tc>
                <w:tcPr>
                  <w:tcW w:w="985" w:type="pct"/>
                </w:tcPr>
                <w:p w14:paraId="1FCD5F66" w14:textId="77777777" w:rsidR="001C3CA2" w:rsidRPr="001C3CA2" w:rsidRDefault="001C3CA2" w:rsidP="003222B8">
                  <w:pPr>
                    <w:pStyle w:val="Tabellentext"/>
                  </w:pPr>
                  <w:r w:rsidRPr="001C3CA2">
                    <w:t>Ausschluss</w:t>
                  </w:r>
                </w:p>
              </w:tc>
            </w:tr>
            <w:tr w:rsidR="00DF4040" w:rsidRPr="001C3CA2" w14:paraId="20FA64C3" w14:textId="77777777" w:rsidTr="00DF4040">
              <w:trPr>
                <w:trHeight w:val="265"/>
              </w:trPr>
              <w:tc>
                <w:tcPr>
                  <w:tcW w:w="557" w:type="pct"/>
                </w:tcPr>
                <w:p w14:paraId="10D6E58D" w14:textId="77777777" w:rsidR="001C3CA2" w:rsidRPr="001C3CA2" w:rsidRDefault="001C3CA2" w:rsidP="003222B8">
                  <w:pPr>
                    <w:pStyle w:val="Tabellentext"/>
                  </w:pPr>
                  <w:r w:rsidRPr="001C3CA2">
                    <w:t>6</w:t>
                  </w:r>
                </w:p>
              </w:tc>
              <w:tc>
                <w:tcPr>
                  <w:tcW w:w="1862" w:type="pct"/>
                </w:tcPr>
                <w:p w14:paraId="1F31076D" w14:textId="77777777" w:rsidR="001C3CA2" w:rsidRPr="001C3CA2" w:rsidRDefault="001C3CA2" w:rsidP="003222B8">
                  <w:pPr>
                    <w:pStyle w:val="Tabellentext"/>
                  </w:pPr>
                  <w:r w:rsidRPr="001C3CA2">
                    <w:t>Alle für das Recycling zu lösenden Verbindungselemente sind axial zugänglich.</w:t>
                  </w:r>
                </w:p>
              </w:tc>
              <w:tc>
                <w:tcPr>
                  <w:tcW w:w="1596" w:type="pct"/>
                </w:tcPr>
                <w:p w14:paraId="36F692BA" w14:textId="77777777" w:rsidR="001C3CA2" w:rsidRPr="001C3CA2" w:rsidRDefault="001C3CA2" w:rsidP="003222B8">
                  <w:pPr>
                    <w:pStyle w:val="Tabellentext"/>
                  </w:pPr>
                  <w:r w:rsidRPr="001C3CA2">
                    <w:t>Gehäuseteile, Chassis, Elektrobaugruppen</w:t>
                  </w:r>
                </w:p>
              </w:tc>
              <w:tc>
                <w:tcPr>
                  <w:tcW w:w="985" w:type="pct"/>
                </w:tcPr>
                <w:p w14:paraId="2C67B0E7" w14:textId="77777777" w:rsidR="001C3CA2" w:rsidRPr="001C3CA2" w:rsidRDefault="001C3CA2" w:rsidP="003222B8">
                  <w:pPr>
                    <w:pStyle w:val="Tabellentext"/>
                  </w:pPr>
                  <w:r w:rsidRPr="001C3CA2">
                    <w:t>Bewertung</w:t>
                  </w:r>
                </w:p>
              </w:tc>
            </w:tr>
            <w:tr w:rsidR="00DF4040" w:rsidRPr="001C3CA2" w14:paraId="34FFCD85" w14:textId="77777777" w:rsidTr="00DF4040">
              <w:trPr>
                <w:cnfStyle w:val="000000100000" w:firstRow="0" w:lastRow="0" w:firstColumn="0" w:lastColumn="0" w:oddVBand="0" w:evenVBand="0" w:oddHBand="1" w:evenHBand="0" w:firstRowFirstColumn="0" w:firstRowLastColumn="0" w:lastRowFirstColumn="0" w:lastRowLastColumn="0"/>
                <w:trHeight w:val="265"/>
              </w:trPr>
              <w:tc>
                <w:tcPr>
                  <w:tcW w:w="557" w:type="pct"/>
                </w:tcPr>
                <w:p w14:paraId="4CA06B52" w14:textId="77777777" w:rsidR="001C3CA2" w:rsidRPr="001C3CA2" w:rsidRDefault="001C3CA2" w:rsidP="003222B8">
                  <w:pPr>
                    <w:pStyle w:val="Tabellentext"/>
                  </w:pPr>
                  <w:r w:rsidRPr="001C3CA2">
                    <w:t>7</w:t>
                  </w:r>
                </w:p>
              </w:tc>
              <w:tc>
                <w:tcPr>
                  <w:tcW w:w="1862" w:type="pct"/>
                </w:tcPr>
                <w:p w14:paraId="41420759" w14:textId="77777777" w:rsidR="001C3CA2" w:rsidRPr="001C3CA2" w:rsidRDefault="001C3CA2" w:rsidP="003222B8">
                  <w:pPr>
                    <w:pStyle w:val="Tabellentext"/>
                  </w:pPr>
                  <w:r w:rsidRPr="001C3CA2">
                    <w:t>Schraubverbindungen zwischen den Baugruppen können mit bis zu drei Werkzeugen gelöst werden.</w:t>
                  </w:r>
                </w:p>
              </w:tc>
              <w:tc>
                <w:tcPr>
                  <w:tcW w:w="1596" w:type="pct"/>
                </w:tcPr>
                <w:p w14:paraId="1D20C404" w14:textId="77777777" w:rsidR="001C3CA2" w:rsidRPr="001C3CA2" w:rsidRDefault="001C3CA2" w:rsidP="003222B8">
                  <w:pPr>
                    <w:pStyle w:val="Tabellentext"/>
                  </w:pPr>
                  <w:r w:rsidRPr="001C3CA2">
                    <w:t>Gehäuseteile, Chassis, Elektrobaugruppen</w:t>
                  </w:r>
                </w:p>
              </w:tc>
              <w:tc>
                <w:tcPr>
                  <w:tcW w:w="985" w:type="pct"/>
                </w:tcPr>
                <w:p w14:paraId="0D0C8966" w14:textId="77777777" w:rsidR="001C3CA2" w:rsidRPr="001C3CA2" w:rsidRDefault="001C3CA2" w:rsidP="003222B8">
                  <w:pPr>
                    <w:pStyle w:val="Tabellentext"/>
                  </w:pPr>
                  <w:r w:rsidRPr="001C3CA2">
                    <w:t>Ausschluss</w:t>
                  </w:r>
                </w:p>
              </w:tc>
            </w:tr>
            <w:tr w:rsidR="00DF4040" w:rsidRPr="001C3CA2" w14:paraId="0885DA9D" w14:textId="77777777" w:rsidTr="00DF4040">
              <w:trPr>
                <w:trHeight w:val="265"/>
              </w:trPr>
              <w:tc>
                <w:tcPr>
                  <w:tcW w:w="557" w:type="pct"/>
                </w:tcPr>
                <w:p w14:paraId="2585A1C5" w14:textId="77777777" w:rsidR="001C3CA2" w:rsidRPr="001C3CA2" w:rsidRDefault="001C3CA2" w:rsidP="003222B8">
                  <w:pPr>
                    <w:pStyle w:val="Tabellentext"/>
                  </w:pPr>
                  <w:r w:rsidRPr="001C3CA2">
                    <w:t>8</w:t>
                  </w:r>
                </w:p>
              </w:tc>
              <w:tc>
                <w:tcPr>
                  <w:tcW w:w="1862" w:type="pct"/>
                </w:tcPr>
                <w:p w14:paraId="129BD0F2" w14:textId="77777777" w:rsidR="001C3CA2" w:rsidRPr="001C3CA2" w:rsidRDefault="001C3CA2" w:rsidP="003222B8">
                  <w:pPr>
                    <w:pStyle w:val="Tabellentext"/>
                  </w:pPr>
                  <w:r w:rsidRPr="001C3CA2">
                    <w:t>Die zu lösenden Verbindungen zwischen Kunststoffbauteilen sind mindestens zur Hälfte Steck-/Schnappverbindungen.</w:t>
                  </w:r>
                </w:p>
              </w:tc>
              <w:tc>
                <w:tcPr>
                  <w:tcW w:w="1596" w:type="pct"/>
                </w:tcPr>
                <w:p w14:paraId="7EAB873D" w14:textId="77777777" w:rsidR="001C3CA2" w:rsidRPr="001C3CA2" w:rsidRDefault="001C3CA2" w:rsidP="003222B8">
                  <w:pPr>
                    <w:pStyle w:val="Tabellentext"/>
                  </w:pPr>
                  <w:r w:rsidRPr="001C3CA2">
                    <w:t>Gehäuseteile</w:t>
                  </w:r>
                </w:p>
              </w:tc>
              <w:tc>
                <w:tcPr>
                  <w:tcW w:w="985" w:type="pct"/>
                </w:tcPr>
                <w:p w14:paraId="15701943" w14:textId="77777777" w:rsidR="001C3CA2" w:rsidRPr="001C3CA2" w:rsidRDefault="001C3CA2" w:rsidP="003222B8">
                  <w:pPr>
                    <w:pStyle w:val="Tabellentext"/>
                  </w:pPr>
                  <w:r w:rsidRPr="001C3CA2">
                    <w:t>Bewertung</w:t>
                  </w:r>
                </w:p>
              </w:tc>
            </w:tr>
            <w:tr w:rsidR="00DF4040" w:rsidRPr="001C3CA2" w14:paraId="250DC6EF" w14:textId="77777777" w:rsidTr="00DF4040">
              <w:trPr>
                <w:cnfStyle w:val="000000100000" w:firstRow="0" w:lastRow="0" w:firstColumn="0" w:lastColumn="0" w:oddVBand="0" w:evenVBand="0" w:oddHBand="1" w:evenHBand="0" w:firstRowFirstColumn="0" w:firstRowLastColumn="0" w:lastRowFirstColumn="0" w:lastRowLastColumn="0"/>
                <w:trHeight w:val="265"/>
              </w:trPr>
              <w:tc>
                <w:tcPr>
                  <w:tcW w:w="557" w:type="pct"/>
                </w:tcPr>
                <w:p w14:paraId="795F00B3" w14:textId="77777777" w:rsidR="001C3CA2" w:rsidRPr="001C3CA2" w:rsidRDefault="001C3CA2" w:rsidP="003222B8">
                  <w:pPr>
                    <w:pStyle w:val="Tabellentext"/>
                  </w:pPr>
                  <w:r w:rsidRPr="001C3CA2">
                    <w:t>9</w:t>
                  </w:r>
                </w:p>
              </w:tc>
              <w:tc>
                <w:tcPr>
                  <w:tcW w:w="1862" w:type="pct"/>
                </w:tcPr>
                <w:p w14:paraId="4CAACAD6" w14:textId="77777777" w:rsidR="001C3CA2" w:rsidRPr="001C3CA2" w:rsidRDefault="001C3CA2" w:rsidP="003222B8">
                  <w:pPr>
                    <w:pStyle w:val="Tabellentext"/>
                  </w:pPr>
                  <w:r w:rsidRPr="001C3CA2">
                    <w:t>Die Demontage kann von einer Person durchgeführt werden.</w:t>
                  </w:r>
                </w:p>
              </w:tc>
              <w:tc>
                <w:tcPr>
                  <w:tcW w:w="1596" w:type="pct"/>
                </w:tcPr>
                <w:p w14:paraId="4F345EAA" w14:textId="77777777" w:rsidR="001C3CA2" w:rsidRPr="001C3CA2" w:rsidRDefault="001C3CA2" w:rsidP="003222B8">
                  <w:pPr>
                    <w:pStyle w:val="Tabellentext"/>
                  </w:pPr>
                  <w:r w:rsidRPr="001C3CA2">
                    <w:t>Gesamte Einheit</w:t>
                  </w:r>
                </w:p>
              </w:tc>
              <w:tc>
                <w:tcPr>
                  <w:tcW w:w="985" w:type="pct"/>
                </w:tcPr>
                <w:p w14:paraId="27208151" w14:textId="77777777" w:rsidR="001C3CA2" w:rsidRPr="001C3CA2" w:rsidRDefault="001C3CA2" w:rsidP="003222B8">
                  <w:pPr>
                    <w:pStyle w:val="Tabellentext"/>
                  </w:pPr>
                  <w:r w:rsidRPr="001C3CA2">
                    <w:t>Ausschluss</w:t>
                  </w:r>
                </w:p>
              </w:tc>
            </w:tr>
            <w:tr w:rsidR="001C3CA2" w:rsidRPr="001C3CA2" w14:paraId="7BF1B138" w14:textId="77777777" w:rsidTr="00DF4040">
              <w:trPr>
                <w:trHeight w:val="265"/>
              </w:trPr>
              <w:tc>
                <w:tcPr>
                  <w:tcW w:w="557" w:type="pct"/>
                </w:tcPr>
                <w:p w14:paraId="0FDBCF04" w14:textId="77777777" w:rsidR="001C3CA2" w:rsidRPr="001C3CA2" w:rsidRDefault="001C3CA2" w:rsidP="003222B8">
                  <w:pPr>
                    <w:pStyle w:val="Tabellentext"/>
                  </w:pPr>
                  <w:r w:rsidRPr="001C3CA2">
                    <w:lastRenderedPageBreak/>
                    <w:t>10</w:t>
                  </w:r>
                </w:p>
              </w:tc>
              <w:tc>
                <w:tcPr>
                  <w:tcW w:w="1862" w:type="pct"/>
                </w:tcPr>
                <w:p w14:paraId="7EA18818" w14:textId="77777777" w:rsidR="001C3CA2" w:rsidRPr="001C3CA2" w:rsidRDefault="001C3CA2" w:rsidP="003222B8">
                  <w:pPr>
                    <w:pStyle w:val="Tabellentext"/>
                  </w:pPr>
                  <w:r w:rsidRPr="001C3CA2">
                    <w:t>Die Auflagefläche während der gesamten Demontage kann beibehalten werden.</w:t>
                  </w:r>
                </w:p>
              </w:tc>
              <w:tc>
                <w:tcPr>
                  <w:tcW w:w="1596" w:type="pct"/>
                </w:tcPr>
                <w:p w14:paraId="15EEF10A" w14:textId="77777777" w:rsidR="001C3CA2" w:rsidRPr="001C3CA2" w:rsidRDefault="001C3CA2" w:rsidP="003222B8">
                  <w:pPr>
                    <w:pStyle w:val="Tabellentext"/>
                  </w:pPr>
                  <w:r w:rsidRPr="001C3CA2">
                    <w:t>Handzuhabende Einheit</w:t>
                  </w:r>
                </w:p>
              </w:tc>
              <w:tc>
                <w:tcPr>
                  <w:tcW w:w="985" w:type="pct"/>
                </w:tcPr>
                <w:p w14:paraId="0AA1CAE7" w14:textId="77777777" w:rsidR="001C3CA2" w:rsidRPr="001C3CA2" w:rsidRDefault="001C3CA2" w:rsidP="003222B8">
                  <w:pPr>
                    <w:pStyle w:val="Tabellentext"/>
                  </w:pPr>
                  <w:r w:rsidRPr="001C3CA2">
                    <w:t>Bewertung</w:t>
                  </w:r>
                </w:p>
              </w:tc>
            </w:tr>
            <w:tr w:rsidR="001C3CA2" w:rsidRPr="001C3CA2" w14:paraId="1B98BB9E" w14:textId="77777777" w:rsidTr="00DF4040">
              <w:trPr>
                <w:cnfStyle w:val="000000100000" w:firstRow="0" w:lastRow="0" w:firstColumn="0" w:lastColumn="0" w:oddVBand="0" w:evenVBand="0" w:oddHBand="1" w:evenHBand="0" w:firstRowFirstColumn="0" w:firstRowLastColumn="0" w:lastRowFirstColumn="0" w:lastRowLastColumn="0"/>
                <w:trHeight w:val="265"/>
              </w:trPr>
              <w:tc>
                <w:tcPr>
                  <w:tcW w:w="557" w:type="pct"/>
                </w:tcPr>
                <w:p w14:paraId="5503826C" w14:textId="77777777" w:rsidR="001C3CA2" w:rsidRPr="001C3CA2" w:rsidRDefault="001C3CA2" w:rsidP="003222B8">
                  <w:pPr>
                    <w:pStyle w:val="Tabellentext"/>
                  </w:pPr>
                  <w:r w:rsidRPr="001C3CA2">
                    <w:t>11</w:t>
                  </w:r>
                </w:p>
              </w:tc>
              <w:tc>
                <w:tcPr>
                  <w:tcW w:w="1862" w:type="pct"/>
                </w:tcPr>
                <w:p w14:paraId="02AF4999" w14:textId="77777777" w:rsidR="001C3CA2" w:rsidRPr="001C3CA2" w:rsidRDefault="001C3CA2" w:rsidP="003222B8">
                  <w:pPr>
                    <w:pStyle w:val="Tabellentext"/>
                  </w:pPr>
                  <w:r w:rsidRPr="001C3CA2">
                    <w:t>Gehäuseteile sind frei von Elektronikbaugruppen.</w:t>
                  </w:r>
                </w:p>
              </w:tc>
              <w:tc>
                <w:tcPr>
                  <w:tcW w:w="1596" w:type="pct"/>
                </w:tcPr>
                <w:p w14:paraId="19A71653" w14:textId="77777777" w:rsidR="001C3CA2" w:rsidRPr="001C3CA2" w:rsidRDefault="001C3CA2" w:rsidP="003222B8">
                  <w:pPr>
                    <w:pStyle w:val="Tabellentext"/>
                  </w:pPr>
                  <w:r w:rsidRPr="001C3CA2">
                    <w:t>Gehäuseteile</w:t>
                  </w:r>
                </w:p>
              </w:tc>
              <w:tc>
                <w:tcPr>
                  <w:tcW w:w="985" w:type="pct"/>
                </w:tcPr>
                <w:p w14:paraId="3A103A48" w14:textId="77777777" w:rsidR="001C3CA2" w:rsidRPr="001C3CA2" w:rsidRDefault="001C3CA2" w:rsidP="003222B8">
                  <w:pPr>
                    <w:pStyle w:val="Tabellentext"/>
                  </w:pPr>
                  <w:r w:rsidRPr="001C3CA2">
                    <w:t>Ausschluss</w:t>
                  </w:r>
                </w:p>
              </w:tc>
            </w:tr>
            <w:tr w:rsidR="001C3CA2" w:rsidRPr="001C3CA2" w14:paraId="6C82B4A1" w14:textId="77777777" w:rsidTr="00DF4040">
              <w:trPr>
                <w:trHeight w:val="265"/>
              </w:trPr>
              <w:tc>
                <w:tcPr>
                  <w:tcW w:w="557" w:type="pct"/>
                </w:tcPr>
                <w:p w14:paraId="31B9958F" w14:textId="77777777" w:rsidR="001C3CA2" w:rsidRPr="001C3CA2" w:rsidRDefault="001C3CA2" w:rsidP="003222B8">
                  <w:pPr>
                    <w:pStyle w:val="Tabellentext"/>
                  </w:pPr>
                  <w:r w:rsidRPr="001C3CA2">
                    <w:t>12</w:t>
                  </w:r>
                </w:p>
              </w:tc>
              <w:tc>
                <w:tcPr>
                  <w:tcW w:w="1862" w:type="pct"/>
                </w:tcPr>
                <w:p w14:paraId="37AB5010" w14:textId="77777777" w:rsidR="001C3CA2" w:rsidRPr="001C3CA2" w:rsidRDefault="001C3CA2" w:rsidP="003222B8">
                  <w:pPr>
                    <w:pStyle w:val="Tabellentext"/>
                  </w:pPr>
                  <w:r w:rsidRPr="001C3CA2">
                    <w:t>Eine Probezerlegung (z. B. nach Nr. 1-11) wurde vom Hersteller vorgenommen und schwachstellenorientiert protokolliert.</w:t>
                  </w:r>
                </w:p>
              </w:tc>
              <w:tc>
                <w:tcPr>
                  <w:tcW w:w="1596" w:type="pct"/>
                </w:tcPr>
                <w:p w14:paraId="422B49BB" w14:textId="77777777" w:rsidR="001C3CA2" w:rsidRPr="001C3CA2" w:rsidRDefault="001C3CA2" w:rsidP="003222B8">
                  <w:pPr>
                    <w:pStyle w:val="Tabellentext"/>
                  </w:pPr>
                  <w:r w:rsidRPr="001C3CA2">
                    <w:t>Gesamte Einheit</w:t>
                  </w:r>
                </w:p>
              </w:tc>
              <w:tc>
                <w:tcPr>
                  <w:tcW w:w="985" w:type="pct"/>
                </w:tcPr>
                <w:p w14:paraId="11B8758F" w14:textId="77777777" w:rsidR="001C3CA2" w:rsidRPr="001C3CA2" w:rsidRDefault="001C3CA2" w:rsidP="003222B8">
                  <w:pPr>
                    <w:pStyle w:val="Tabellentext"/>
                  </w:pPr>
                  <w:r w:rsidRPr="001C3CA2">
                    <w:t>Ausschluss</w:t>
                  </w:r>
                </w:p>
              </w:tc>
            </w:tr>
          </w:tbl>
          <w:p w14:paraId="01521665" w14:textId="4D91B78F" w:rsidR="001C3CA2" w:rsidRPr="00994FEC" w:rsidRDefault="003E0D31" w:rsidP="003222B8">
            <w:pPr>
              <w:pStyle w:val="Tabellen-undAbbildungsunterschrift"/>
            </w:pPr>
            <w:r w:rsidRPr="003E0D31">
              <w:t>Quelle: Umweltzeichen Blauer Engel für Bürogeräte mit Druckfunktion (Drucker und Multifunktionsgeräte) (DE-UZ 219, Ausgabe Januar 2021).</w:t>
            </w:r>
          </w:p>
        </w:tc>
        <w:tc>
          <w:tcPr>
            <w:tcW w:w="2538" w:type="dxa"/>
            <w:shd w:val="clear" w:color="auto" w:fill="auto"/>
          </w:tcPr>
          <w:p w14:paraId="3BB2237F" w14:textId="044A775A" w:rsidR="00F71B4C" w:rsidRDefault="00413FEA" w:rsidP="003222B8">
            <w:pPr>
              <w:pStyle w:val="Tabellentext"/>
            </w:pPr>
            <w:r w:rsidRPr="00994FEC">
              <w:lastRenderedPageBreak/>
              <w:t>Ausschlusskriterium</w:t>
            </w:r>
          </w:p>
          <w:p w14:paraId="37D16195" w14:textId="77777777" w:rsidR="00C82909" w:rsidRDefault="00C82909" w:rsidP="003222B8">
            <w:pPr>
              <w:pStyle w:val="Tabellentext"/>
            </w:pPr>
          </w:p>
          <w:p w14:paraId="7EB31ECA" w14:textId="720C7F66" w:rsidR="00F71B4C" w:rsidRDefault="00C82909" w:rsidP="003222B8">
            <w:pPr>
              <w:pStyle w:val="Tabellentext"/>
            </w:pPr>
            <w:r>
              <w:t>und</w:t>
            </w:r>
          </w:p>
          <w:p w14:paraId="74003C6A" w14:textId="77777777" w:rsidR="00C82909" w:rsidRDefault="00C82909" w:rsidP="003222B8">
            <w:pPr>
              <w:pStyle w:val="Tabellentext"/>
            </w:pPr>
          </w:p>
          <w:p w14:paraId="223FEA18" w14:textId="77777777" w:rsidR="00B36FAB" w:rsidRDefault="00413FEA" w:rsidP="003222B8">
            <w:pPr>
              <w:pStyle w:val="Tabellentext"/>
            </w:pPr>
            <w:r>
              <w:t>Bewertungskriterium</w:t>
            </w:r>
            <w:r w:rsidR="00F71B4C">
              <w:t xml:space="preserve"> </w:t>
            </w:r>
          </w:p>
          <w:p w14:paraId="086C6784" w14:textId="1400527B" w:rsidR="006B660B" w:rsidRDefault="00F71B4C" w:rsidP="003222B8">
            <w:pPr>
              <w:pStyle w:val="Tabellentext"/>
            </w:pPr>
            <w:r w:rsidRPr="00F71B4C">
              <w:t>(Im Rahmen der Zuschlagskriterien [Bewertungskriterien] sollten einzelne Anforderungen an eine recyclinggerechte Demontierbarkeit nach einem Punktesystem in die Angebotswertung eingehen.)</w:t>
            </w:r>
          </w:p>
          <w:p w14:paraId="6B68E5DD" w14:textId="77777777" w:rsidR="00C82909" w:rsidRPr="00994FEC" w:rsidRDefault="00C82909" w:rsidP="003222B8">
            <w:pPr>
              <w:pStyle w:val="Tabellentext"/>
            </w:pPr>
          </w:p>
          <w:p w14:paraId="214102D8" w14:textId="6A3BCCB1" w:rsidR="00413FEA" w:rsidRPr="00994FEC" w:rsidRDefault="00413FEA" w:rsidP="003222B8">
            <w:pPr>
              <w:pStyle w:val="Tabellentext"/>
            </w:pPr>
            <w:r w:rsidRPr="00994FEC">
              <w:t xml:space="preserve">Nachweis durch </w:t>
            </w:r>
            <w:r w:rsidR="001C3CA2" w:rsidRPr="001C3CA2">
              <w:t>Herstellererklärung und/oder in Produktunterlagen</w:t>
            </w:r>
          </w:p>
        </w:tc>
        <w:tc>
          <w:tcPr>
            <w:tcW w:w="1692" w:type="dxa"/>
            <w:shd w:val="clear" w:color="auto" w:fill="auto"/>
            <w:vAlign w:val="center"/>
          </w:tcPr>
          <w:p w14:paraId="5616D263"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3112F600" w14:textId="77777777" w:rsidTr="00413FEA">
        <w:trPr>
          <w:trHeight w:val="284"/>
          <w:tblHeader/>
        </w:trPr>
        <w:tc>
          <w:tcPr>
            <w:tcW w:w="5409" w:type="dxa"/>
            <w:shd w:val="clear" w:color="auto" w:fill="D9D9D9"/>
            <w:vAlign w:val="center"/>
          </w:tcPr>
          <w:p w14:paraId="3181EA7B" w14:textId="18D1780B" w:rsidR="00413FEA" w:rsidRDefault="003E0D31" w:rsidP="003222B8">
            <w:pPr>
              <w:pStyle w:val="Tabellentext"/>
            </w:pPr>
            <w:r w:rsidRPr="003E0D31">
              <w:t>5.1.2</w:t>
            </w:r>
            <w:r w:rsidRPr="003E0D31">
              <w:tab/>
              <w:t>Recyclinggerechte Materialauswahl</w:t>
            </w:r>
          </w:p>
        </w:tc>
        <w:tc>
          <w:tcPr>
            <w:tcW w:w="2538" w:type="dxa"/>
            <w:shd w:val="clear" w:color="auto" w:fill="D9D9D9"/>
          </w:tcPr>
          <w:p w14:paraId="600D38C3" w14:textId="77777777" w:rsidR="00413FEA" w:rsidRPr="00994FEC" w:rsidRDefault="00413FEA" w:rsidP="003222B8">
            <w:pPr>
              <w:pStyle w:val="Tabellentext"/>
            </w:pPr>
          </w:p>
        </w:tc>
        <w:tc>
          <w:tcPr>
            <w:tcW w:w="1692" w:type="dxa"/>
            <w:shd w:val="clear" w:color="auto" w:fill="D9D9D9"/>
            <w:vAlign w:val="center"/>
          </w:tcPr>
          <w:p w14:paraId="76478700" w14:textId="77777777" w:rsidR="00413FEA" w:rsidRPr="005B05B8" w:rsidRDefault="00413FEA" w:rsidP="003222B8">
            <w:pPr>
              <w:pStyle w:val="Tabellentext"/>
            </w:pPr>
          </w:p>
        </w:tc>
      </w:tr>
      <w:tr w:rsidR="00413FEA" w:rsidRPr="004C4B67" w14:paraId="10838DA0" w14:textId="77777777" w:rsidTr="00413FEA">
        <w:trPr>
          <w:trHeight w:val="284"/>
          <w:tblHeader/>
        </w:trPr>
        <w:tc>
          <w:tcPr>
            <w:tcW w:w="5409" w:type="dxa"/>
            <w:shd w:val="clear" w:color="auto" w:fill="auto"/>
          </w:tcPr>
          <w:p w14:paraId="34297012" w14:textId="77777777" w:rsidR="00413FEA" w:rsidRDefault="003E0D31" w:rsidP="003222B8">
            <w:pPr>
              <w:pStyle w:val="Tabellentext"/>
            </w:pPr>
            <w:r w:rsidRPr="003E0D31">
              <w:lastRenderedPageBreak/>
              <w:t>Bezüglich einer recyclinggerechten Materialauswahl müssen die Geräte so gestaltet sein, dass sie den Anforderungen der folgenden Tabelle 11 entsprechen.</w:t>
            </w:r>
          </w:p>
          <w:p w14:paraId="21656B61" w14:textId="77777777" w:rsidR="003E0D31" w:rsidRDefault="003E0D31" w:rsidP="003222B8">
            <w:pPr>
              <w:pStyle w:val="Beschriftung"/>
            </w:pPr>
            <w:r>
              <w:t xml:space="preserve">Tabelle </w:t>
            </w:r>
            <w:r w:rsidR="0024187B">
              <w:fldChar w:fldCharType="begin"/>
            </w:r>
            <w:r w:rsidR="0024187B">
              <w:instrText xml:space="preserve"> SEQ Tabelle \* ARABIC </w:instrText>
            </w:r>
            <w:r w:rsidR="0024187B">
              <w:fldChar w:fldCharType="separate"/>
            </w:r>
            <w:r>
              <w:rPr>
                <w:noProof/>
              </w:rPr>
              <w:t>11</w:t>
            </w:r>
            <w:r w:rsidR="0024187B">
              <w:rPr>
                <w:noProof/>
              </w:rPr>
              <w:fldChar w:fldCharType="end"/>
            </w:r>
            <w:r>
              <w:rPr>
                <w:noProof/>
              </w:rPr>
              <w:t>:</w:t>
            </w:r>
            <w:r>
              <w:tab/>
            </w:r>
            <w:r w:rsidRPr="005E34CC">
              <w:t>Anforderungen an eine recyclinggerechte Materialauswahl</w:t>
            </w:r>
          </w:p>
          <w:tbl>
            <w:tblPr>
              <w:tblStyle w:val="UBATabellemitKopf"/>
              <w:tblW w:w="5330" w:type="dxa"/>
              <w:tblInd w:w="0" w:type="dxa"/>
              <w:tblLayout w:type="fixed"/>
              <w:tblLook w:val="0020" w:firstRow="1" w:lastRow="0" w:firstColumn="0" w:lastColumn="0" w:noHBand="0" w:noVBand="0"/>
            </w:tblPr>
            <w:tblGrid>
              <w:gridCol w:w="594"/>
              <w:gridCol w:w="1984"/>
              <w:gridCol w:w="1701"/>
              <w:gridCol w:w="1051"/>
            </w:tblGrid>
            <w:tr w:rsidR="003E0D31" w:rsidRPr="00234D65" w14:paraId="507424EC" w14:textId="77777777" w:rsidTr="0099460F">
              <w:trPr>
                <w:cnfStyle w:val="100000000000" w:firstRow="1" w:lastRow="0" w:firstColumn="0" w:lastColumn="0" w:oddVBand="0" w:evenVBand="0" w:oddHBand="0" w:evenHBand="0" w:firstRowFirstColumn="0" w:firstRowLastColumn="0" w:lastRowFirstColumn="0" w:lastRowLastColumn="0"/>
                <w:trHeight w:val="170"/>
              </w:trPr>
              <w:tc>
                <w:tcPr>
                  <w:tcW w:w="557" w:type="pct"/>
                </w:tcPr>
                <w:p w14:paraId="4DC9FB31" w14:textId="77777777" w:rsidR="003E0D31" w:rsidRPr="00234D65" w:rsidRDefault="003E0D31" w:rsidP="003222B8">
                  <w:pPr>
                    <w:pStyle w:val="TabellentextKopfzeile"/>
                  </w:pPr>
                  <w:r>
                    <w:t>Nr.</w:t>
                  </w:r>
                </w:p>
              </w:tc>
              <w:tc>
                <w:tcPr>
                  <w:tcW w:w="1861" w:type="pct"/>
                </w:tcPr>
                <w:p w14:paraId="58B66EBA" w14:textId="77777777" w:rsidR="003E0D31" w:rsidRPr="00234D65" w:rsidRDefault="003E0D31" w:rsidP="003222B8">
                  <w:pPr>
                    <w:pStyle w:val="TabellentextKopfzeile"/>
                  </w:pPr>
                  <w:r>
                    <w:t>Anforderung</w:t>
                  </w:r>
                </w:p>
              </w:tc>
              <w:tc>
                <w:tcPr>
                  <w:tcW w:w="1596" w:type="pct"/>
                </w:tcPr>
                <w:p w14:paraId="69C2ACEF" w14:textId="77777777" w:rsidR="003E0D31" w:rsidRPr="00234D65" w:rsidRDefault="003E0D31" w:rsidP="003222B8">
                  <w:pPr>
                    <w:pStyle w:val="TabellentextKopfzeile"/>
                  </w:pPr>
                  <w:r>
                    <w:t>Gilt für Baugruppen</w:t>
                  </w:r>
                </w:p>
              </w:tc>
              <w:tc>
                <w:tcPr>
                  <w:tcW w:w="986" w:type="pct"/>
                </w:tcPr>
                <w:p w14:paraId="6C714515" w14:textId="77777777" w:rsidR="003E0D31" w:rsidRPr="00234D65" w:rsidRDefault="003E0D31" w:rsidP="003222B8">
                  <w:pPr>
                    <w:pStyle w:val="TabellentextKopfzeile"/>
                  </w:pPr>
                  <w:r>
                    <w:t>Ausschluss/Bewertung</w:t>
                  </w:r>
                </w:p>
              </w:tc>
            </w:tr>
            <w:tr w:rsidR="003E0D31" w:rsidRPr="00735858" w14:paraId="73878D6D" w14:textId="77777777" w:rsidTr="0099460F">
              <w:trPr>
                <w:cnfStyle w:val="000000100000" w:firstRow="0" w:lastRow="0" w:firstColumn="0" w:lastColumn="0" w:oddVBand="0" w:evenVBand="0" w:oddHBand="1" w:evenHBand="0" w:firstRowFirstColumn="0" w:firstRowLastColumn="0" w:lastRowFirstColumn="0" w:lastRowLastColumn="0"/>
                <w:trHeight w:val="110"/>
              </w:trPr>
              <w:tc>
                <w:tcPr>
                  <w:tcW w:w="557" w:type="pct"/>
                </w:tcPr>
                <w:p w14:paraId="12B959F6" w14:textId="77777777" w:rsidR="003E0D31" w:rsidRPr="0099460F" w:rsidRDefault="003E0D31" w:rsidP="003222B8">
                  <w:pPr>
                    <w:pStyle w:val="Tabellentext"/>
                  </w:pPr>
                  <w:r w:rsidRPr="0099460F">
                    <w:t>1</w:t>
                  </w:r>
                </w:p>
              </w:tc>
              <w:tc>
                <w:tcPr>
                  <w:tcW w:w="1861" w:type="pct"/>
                </w:tcPr>
                <w:p w14:paraId="6BBCFF3E" w14:textId="77777777" w:rsidR="003E0D31" w:rsidRPr="0099460F" w:rsidRDefault="003E0D31" w:rsidP="003222B8">
                  <w:pPr>
                    <w:pStyle w:val="Tabellentext"/>
                  </w:pPr>
                  <w:r w:rsidRPr="0099460F">
                    <w:t>Die Werkstoffvielfalt bei Kunststoffbauteilen vergleichbarer Funktion ist auf einen Werkstoff begrenzt.</w:t>
                  </w:r>
                </w:p>
              </w:tc>
              <w:tc>
                <w:tcPr>
                  <w:tcW w:w="1596" w:type="pct"/>
                </w:tcPr>
                <w:p w14:paraId="4C98D54C" w14:textId="77777777" w:rsidR="003E0D31" w:rsidRPr="0099460F" w:rsidRDefault="003E0D31" w:rsidP="003222B8">
                  <w:pPr>
                    <w:pStyle w:val="Tabellentext"/>
                  </w:pPr>
                  <w:r w:rsidRPr="0099460F">
                    <w:t>Gehäuseteile, Chassis Mechanische Teile (≥ 25 g)</w:t>
                  </w:r>
                </w:p>
              </w:tc>
              <w:tc>
                <w:tcPr>
                  <w:tcW w:w="986" w:type="pct"/>
                </w:tcPr>
                <w:p w14:paraId="1E3BB47B" w14:textId="77777777" w:rsidR="003E0D31" w:rsidRPr="0099460F" w:rsidRDefault="003E0D31" w:rsidP="003222B8">
                  <w:pPr>
                    <w:pStyle w:val="Tabellentext"/>
                  </w:pPr>
                  <w:r w:rsidRPr="0099460F">
                    <w:t>Ausschluss</w:t>
                  </w:r>
                </w:p>
              </w:tc>
            </w:tr>
            <w:tr w:rsidR="003E0D31" w:rsidRPr="00735858" w14:paraId="41018EC1" w14:textId="77777777" w:rsidTr="0099460F">
              <w:trPr>
                <w:trHeight w:val="264"/>
              </w:trPr>
              <w:tc>
                <w:tcPr>
                  <w:tcW w:w="557" w:type="pct"/>
                </w:tcPr>
                <w:p w14:paraId="1BCB59DB" w14:textId="77777777" w:rsidR="003E0D31" w:rsidRPr="0099460F" w:rsidRDefault="003E0D31" w:rsidP="003222B8">
                  <w:pPr>
                    <w:pStyle w:val="Tabellentext"/>
                  </w:pPr>
                  <w:r w:rsidRPr="0099460F">
                    <w:t>2</w:t>
                  </w:r>
                </w:p>
              </w:tc>
              <w:tc>
                <w:tcPr>
                  <w:tcW w:w="1861" w:type="pct"/>
                </w:tcPr>
                <w:p w14:paraId="6342EF16" w14:textId="77777777" w:rsidR="003E0D31" w:rsidRPr="0099460F" w:rsidRDefault="003E0D31" w:rsidP="003222B8">
                  <w:pPr>
                    <w:pStyle w:val="Tabellentext"/>
                  </w:pPr>
                  <w:r w:rsidRPr="0099460F">
                    <w:t>Bauteile, die aus dem gleichen Kunststoff gefertigt sind, sind einheitlich oder verträglich gefärbt.</w:t>
                  </w:r>
                </w:p>
              </w:tc>
              <w:tc>
                <w:tcPr>
                  <w:tcW w:w="1596" w:type="pct"/>
                </w:tcPr>
                <w:p w14:paraId="19DB189A" w14:textId="77777777" w:rsidR="003E0D31" w:rsidRPr="0099460F" w:rsidRDefault="003E0D31" w:rsidP="003222B8">
                  <w:pPr>
                    <w:pStyle w:val="Tabellentext"/>
                  </w:pPr>
                  <w:r w:rsidRPr="0099460F">
                    <w:t>Gehäuseteile, Farbmodule</w:t>
                  </w:r>
                </w:p>
              </w:tc>
              <w:tc>
                <w:tcPr>
                  <w:tcW w:w="986" w:type="pct"/>
                </w:tcPr>
                <w:p w14:paraId="054B9E38" w14:textId="77777777" w:rsidR="003E0D31" w:rsidRPr="0099460F" w:rsidRDefault="003E0D31" w:rsidP="003222B8">
                  <w:pPr>
                    <w:pStyle w:val="Tabellentext"/>
                  </w:pPr>
                  <w:r w:rsidRPr="0099460F">
                    <w:t>Bewertung</w:t>
                  </w:r>
                </w:p>
              </w:tc>
            </w:tr>
            <w:tr w:rsidR="003E0D31" w:rsidRPr="00735858" w14:paraId="76D5A099" w14:textId="77777777" w:rsidTr="0099460F">
              <w:trPr>
                <w:cnfStyle w:val="000000100000" w:firstRow="0" w:lastRow="0" w:firstColumn="0" w:lastColumn="0" w:oddVBand="0" w:evenVBand="0" w:oddHBand="1" w:evenHBand="0" w:firstRowFirstColumn="0" w:firstRowLastColumn="0" w:lastRowFirstColumn="0" w:lastRowLastColumn="0"/>
                <w:trHeight w:val="265"/>
              </w:trPr>
              <w:tc>
                <w:tcPr>
                  <w:tcW w:w="557" w:type="pct"/>
                </w:tcPr>
                <w:p w14:paraId="796C8667" w14:textId="77777777" w:rsidR="003E0D31" w:rsidRPr="0099460F" w:rsidRDefault="003E0D31" w:rsidP="003222B8">
                  <w:pPr>
                    <w:pStyle w:val="Tabellentext"/>
                  </w:pPr>
                  <w:r w:rsidRPr="0099460F">
                    <w:t>3</w:t>
                  </w:r>
                </w:p>
              </w:tc>
              <w:tc>
                <w:tcPr>
                  <w:tcW w:w="1861" w:type="pct"/>
                </w:tcPr>
                <w:p w14:paraId="536D232A" w14:textId="77777777" w:rsidR="003E0D31" w:rsidRPr="0099460F" w:rsidRDefault="003E0D31" w:rsidP="003222B8">
                  <w:pPr>
                    <w:pStyle w:val="Tabellentext"/>
                  </w:pPr>
                  <w:r w:rsidRPr="0099460F">
                    <w:t>Die Beschichtung von Kunststoffbauteilen ist auf ein notwendiges Minimum beschränkt worden. Galvanische Beschichtungen sind nicht zulässig.</w:t>
                  </w:r>
                </w:p>
              </w:tc>
              <w:tc>
                <w:tcPr>
                  <w:tcW w:w="1596" w:type="pct"/>
                </w:tcPr>
                <w:p w14:paraId="1CEAE4F1" w14:textId="77777777" w:rsidR="003E0D31" w:rsidRPr="0099460F" w:rsidRDefault="003E0D31" w:rsidP="003222B8">
                  <w:pPr>
                    <w:pStyle w:val="Tabellentext"/>
                  </w:pPr>
                  <w:r w:rsidRPr="0099460F">
                    <w:t>Gehäuseteile, Farbmodule</w:t>
                  </w:r>
                </w:p>
              </w:tc>
              <w:tc>
                <w:tcPr>
                  <w:tcW w:w="986" w:type="pct"/>
                </w:tcPr>
                <w:p w14:paraId="7A5DAD7D" w14:textId="77777777" w:rsidR="003E0D31" w:rsidRPr="0099460F" w:rsidRDefault="003E0D31" w:rsidP="003222B8">
                  <w:pPr>
                    <w:pStyle w:val="Tabellentext"/>
                  </w:pPr>
                  <w:r w:rsidRPr="0099460F">
                    <w:t>Ausschluss</w:t>
                  </w:r>
                </w:p>
              </w:tc>
            </w:tr>
            <w:tr w:rsidR="003E0D31" w:rsidRPr="00735858" w14:paraId="1A053C48" w14:textId="77777777" w:rsidTr="0099460F">
              <w:trPr>
                <w:trHeight w:val="265"/>
              </w:trPr>
              <w:tc>
                <w:tcPr>
                  <w:tcW w:w="557" w:type="pct"/>
                </w:tcPr>
                <w:p w14:paraId="43BA02E1" w14:textId="77777777" w:rsidR="003E0D31" w:rsidRPr="0099460F" w:rsidRDefault="003E0D31" w:rsidP="003222B8">
                  <w:pPr>
                    <w:pStyle w:val="Tabellentext"/>
                  </w:pPr>
                  <w:r w:rsidRPr="0099460F">
                    <w:t>4</w:t>
                  </w:r>
                </w:p>
              </w:tc>
              <w:tc>
                <w:tcPr>
                  <w:tcW w:w="1861" w:type="pct"/>
                </w:tcPr>
                <w:p w14:paraId="520D38D8" w14:textId="77777777" w:rsidR="003E0D31" w:rsidRPr="0099460F" w:rsidRDefault="003E0D31" w:rsidP="003222B8">
                  <w:pPr>
                    <w:pStyle w:val="Tabellentext"/>
                  </w:pPr>
                  <w:r w:rsidRPr="0099460F">
                    <w:t>Es sind werkstofflich verwertbare Werkstoffe und Werkstoffverbunde eingesetzt.</w:t>
                  </w:r>
                </w:p>
              </w:tc>
              <w:tc>
                <w:tcPr>
                  <w:tcW w:w="1596" w:type="pct"/>
                </w:tcPr>
                <w:p w14:paraId="604A9EC4" w14:textId="77777777" w:rsidR="003E0D31" w:rsidRPr="0099460F" w:rsidRDefault="003E0D31" w:rsidP="003222B8">
                  <w:pPr>
                    <w:pStyle w:val="Tabellentext"/>
                  </w:pPr>
                  <w:r w:rsidRPr="0099460F">
                    <w:t>Gehäuseteile, Chassis,</w:t>
                  </w:r>
                </w:p>
                <w:p w14:paraId="29B9BF6A" w14:textId="77777777" w:rsidR="003E0D31" w:rsidRPr="0099460F" w:rsidRDefault="003E0D31" w:rsidP="003222B8">
                  <w:pPr>
                    <w:pStyle w:val="Tabellentext"/>
                  </w:pPr>
                  <w:r w:rsidRPr="0099460F">
                    <w:t>Farbmodule</w:t>
                  </w:r>
                </w:p>
              </w:tc>
              <w:tc>
                <w:tcPr>
                  <w:tcW w:w="986" w:type="pct"/>
                </w:tcPr>
                <w:p w14:paraId="55F102CC" w14:textId="77777777" w:rsidR="003E0D31" w:rsidRPr="0099460F" w:rsidRDefault="003E0D31" w:rsidP="003222B8">
                  <w:pPr>
                    <w:pStyle w:val="Tabellentext"/>
                  </w:pPr>
                  <w:r w:rsidRPr="0099460F">
                    <w:t>Ausschluss</w:t>
                  </w:r>
                </w:p>
              </w:tc>
            </w:tr>
            <w:tr w:rsidR="003E0D31" w:rsidRPr="00735858" w14:paraId="2B2CE434" w14:textId="77777777" w:rsidTr="0099460F">
              <w:trPr>
                <w:cnfStyle w:val="000000100000" w:firstRow="0" w:lastRow="0" w:firstColumn="0" w:lastColumn="0" w:oddVBand="0" w:evenVBand="0" w:oddHBand="1" w:evenHBand="0" w:firstRowFirstColumn="0" w:firstRowLastColumn="0" w:lastRowFirstColumn="0" w:lastRowLastColumn="0"/>
                <w:trHeight w:val="265"/>
              </w:trPr>
              <w:tc>
                <w:tcPr>
                  <w:tcW w:w="557" w:type="pct"/>
                </w:tcPr>
                <w:p w14:paraId="27E7C332" w14:textId="77777777" w:rsidR="003E0D31" w:rsidRPr="0099460F" w:rsidRDefault="003E0D31" w:rsidP="003222B8">
                  <w:pPr>
                    <w:pStyle w:val="Tabellentext"/>
                  </w:pPr>
                  <w:r w:rsidRPr="0099460F">
                    <w:t>5</w:t>
                  </w:r>
                </w:p>
              </w:tc>
              <w:tc>
                <w:tcPr>
                  <w:tcW w:w="1861" w:type="pct"/>
                </w:tcPr>
                <w:p w14:paraId="01382CD6" w14:textId="77777777" w:rsidR="003E0D31" w:rsidRPr="0099460F" w:rsidRDefault="003E0D31" w:rsidP="003222B8">
                  <w:pPr>
                    <w:pStyle w:val="Tabellentext"/>
                  </w:pPr>
                  <w:r w:rsidRPr="0099460F">
                    <w:t xml:space="preserve">Bauteile und Werkstoffe nach </w:t>
                  </w:r>
                  <w:proofErr w:type="spellStart"/>
                  <w:r w:rsidRPr="0099460F">
                    <w:t>ElektroG</w:t>
                  </w:r>
                  <w:proofErr w:type="spellEnd"/>
                  <w:r w:rsidRPr="0099460F">
                    <w:t xml:space="preserve"> Anlage 4 sind leicht ausbaubar.</w:t>
                  </w:r>
                </w:p>
              </w:tc>
              <w:tc>
                <w:tcPr>
                  <w:tcW w:w="1596" w:type="pct"/>
                </w:tcPr>
                <w:p w14:paraId="631CAEC9" w14:textId="77777777" w:rsidR="003E0D31" w:rsidRPr="0099460F" w:rsidRDefault="003E0D31" w:rsidP="003222B8">
                  <w:pPr>
                    <w:pStyle w:val="Tabellentext"/>
                  </w:pPr>
                  <w:r w:rsidRPr="0099460F">
                    <w:t>Gesamte Einheit</w:t>
                  </w:r>
                </w:p>
              </w:tc>
              <w:tc>
                <w:tcPr>
                  <w:tcW w:w="986" w:type="pct"/>
                </w:tcPr>
                <w:p w14:paraId="5E6A32D4" w14:textId="77777777" w:rsidR="003E0D31" w:rsidRPr="0099460F" w:rsidRDefault="003E0D31" w:rsidP="003222B8">
                  <w:pPr>
                    <w:pStyle w:val="Tabellentext"/>
                  </w:pPr>
                  <w:r w:rsidRPr="0099460F">
                    <w:t>Ausschluss</w:t>
                  </w:r>
                </w:p>
              </w:tc>
            </w:tr>
            <w:tr w:rsidR="003E0D31" w:rsidRPr="00735858" w14:paraId="79737971" w14:textId="77777777" w:rsidTr="0099460F">
              <w:trPr>
                <w:trHeight w:val="265"/>
              </w:trPr>
              <w:tc>
                <w:tcPr>
                  <w:tcW w:w="557" w:type="pct"/>
                </w:tcPr>
                <w:p w14:paraId="68ED37EA" w14:textId="77777777" w:rsidR="003E0D31" w:rsidRPr="0099460F" w:rsidRDefault="003E0D31" w:rsidP="003222B8">
                  <w:pPr>
                    <w:pStyle w:val="Tabellentext"/>
                  </w:pPr>
                  <w:r w:rsidRPr="0099460F">
                    <w:t>6</w:t>
                  </w:r>
                </w:p>
              </w:tc>
              <w:tc>
                <w:tcPr>
                  <w:tcW w:w="1861" w:type="pct"/>
                </w:tcPr>
                <w:p w14:paraId="6F86F461" w14:textId="77777777" w:rsidR="003E0D31" w:rsidRPr="0099460F" w:rsidRDefault="003E0D31" w:rsidP="003222B8">
                  <w:pPr>
                    <w:pStyle w:val="Tabellentext"/>
                  </w:pPr>
                  <w:r w:rsidRPr="0099460F">
                    <w:t>Die Werkstoffwahl nach Nr. 1 – 5 wurde durchgeführt sowie schriftlich niedergelegt.</w:t>
                  </w:r>
                </w:p>
              </w:tc>
              <w:tc>
                <w:tcPr>
                  <w:tcW w:w="1596" w:type="pct"/>
                </w:tcPr>
                <w:p w14:paraId="275A2E6B" w14:textId="77777777" w:rsidR="003E0D31" w:rsidRPr="0099460F" w:rsidRDefault="003E0D31" w:rsidP="003222B8">
                  <w:pPr>
                    <w:pStyle w:val="Tabellentext"/>
                  </w:pPr>
                  <w:r w:rsidRPr="0099460F">
                    <w:t>Gehäuseteile, Chassis,</w:t>
                  </w:r>
                </w:p>
                <w:p w14:paraId="49B3780B" w14:textId="77777777" w:rsidR="003E0D31" w:rsidRPr="0099460F" w:rsidRDefault="003E0D31" w:rsidP="003222B8">
                  <w:pPr>
                    <w:pStyle w:val="Tabellentext"/>
                  </w:pPr>
                  <w:r w:rsidRPr="0099460F">
                    <w:t>Farbmodule</w:t>
                  </w:r>
                </w:p>
              </w:tc>
              <w:tc>
                <w:tcPr>
                  <w:tcW w:w="986" w:type="pct"/>
                </w:tcPr>
                <w:p w14:paraId="0511082E" w14:textId="77777777" w:rsidR="003E0D31" w:rsidRPr="0099460F" w:rsidRDefault="003E0D31" w:rsidP="003222B8">
                  <w:pPr>
                    <w:pStyle w:val="Tabellentext"/>
                  </w:pPr>
                  <w:r w:rsidRPr="0099460F">
                    <w:t>Ausschluss</w:t>
                  </w:r>
                </w:p>
              </w:tc>
            </w:tr>
            <w:tr w:rsidR="003E0D31" w:rsidRPr="00735858" w14:paraId="7C195BDC" w14:textId="77777777" w:rsidTr="0099460F">
              <w:trPr>
                <w:cnfStyle w:val="000000100000" w:firstRow="0" w:lastRow="0" w:firstColumn="0" w:lastColumn="0" w:oddVBand="0" w:evenVBand="0" w:oddHBand="1" w:evenHBand="0" w:firstRowFirstColumn="0" w:firstRowLastColumn="0" w:lastRowFirstColumn="0" w:lastRowLastColumn="0"/>
                <w:trHeight w:val="265"/>
              </w:trPr>
              <w:tc>
                <w:tcPr>
                  <w:tcW w:w="557" w:type="pct"/>
                </w:tcPr>
                <w:p w14:paraId="5E06CEBF" w14:textId="77777777" w:rsidR="003E0D31" w:rsidRPr="0099460F" w:rsidRDefault="003E0D31" w:rsidP="003222B8">
                  <w:pPr>
                    <w:pStyle w:val="Tabellentext"/>
                  </w:pPr>
                  <w:r w:rsidRPr="0099460F">
                    <w:t>7</w:t>
                  </w:r>
                </w:p>
              </w:tc>
              <w:tc>
                <w:tcPr>
                  <w:tcW w:w="1861" w:type="pct"/>
                </w:tcPr>
                <w:p w14:paraId="46366867" w14:textId="5279A812" w:rsidR="003E0D31" w:rsidRPr="0099460F" w:rsidRDefault="003E0D31" w:rsidP="003222B8">
                  <w:pPr>
                    <w:pStyle w:val="Tabellentext"/>
                  </w:pPr>
                  <w:r w:rsidRPr="0099460F">
                    <w:t>Kunststoffteile &gt; 25 g und einer ebenen Fläche von mindestens 200 mm² sind nach EN/ISO 11469 unter Beachtung von ISO 1043 gekennzeichnet.</w:t>
                  </w:r>
                </w:p>
              </w:tc>
              <w:tc>
                <w:tcPr>
                  <w:tcW w:w="1596" w:type="pct"/>
                </w:tcPr>
                <w:p w14:paraId="30500A4A" w14:textId="77777777" w:rsidR="003E0D31" w:rsidRPr="0099460F" w:rsidRDefault="003E0D31" w:rsidP="003222B8">
                  <w:pPr>
                    <w:pStyle w:val="Tabellentext"/>
                  </w:pPr>
                  <w:r w:rsidRPr="0099460F">
                    <w:t>Gesamte Einheit (Ausgenommen sind Kunststoffteile, die in wieder verwendeten komplexen Baugruppen enthalten sind)</w:t>
                  </w:r>
                </w:p>
              </w:tc>
              <w:tc>
                <w:tcPr>
                  <w:tcW w:w="986" w:type="pct"/>
                </w:tcPr>
                <w:p w14:paraId="09A78EAE" w14:textId="77777777" w:rsidR="003E0D31" w:rsidRPr="0099460F" w:rsidRDefault="003E0D31" w:rsidP="003222B8">
                  <w:pPr>
                    <w:pStyle w:val="Tabellentext"/>
                  </w:pPr>
                  <w:r w:rsidRPr="0099460F">
                    <w:t>Ausschluss</w:t>
                  </w:r>
                </w:p>
              </w:tc>
            </w:tr>
            <w:tr w:rsidR="003E0D31" w:rsidRPr="00735858" w14:paraId="3BF9729F" w14:textId="77777777" w:rsidTr="0099460F">
              <w:trPr>
                <w:trHeight w:val="265"/>
              </w:trPr>
              <w:tc>
                <w:tcPr>
                  <w:tcW w:w="557" w:type="pct"/>
                </w:tcPr>
                <w:p w14:paraId="40CBBA9D" w14:textId="77777777" w:rsidR="003E0D31" w:rsidRPr="0099460F" w:rsidRDefault="003E0D31" w:rsidP="003222B8">
                  <w:pPr>
                    <w:pStyle w:val="Tabellentext"/>
                  </w:pPr>
                  <w:r w:rsidRPr="0099460F">
                    <w:lastRenderedPageBreak/>
                    <w:t>8</w:t>
                  </w:r>
                </w:p>
              </w:tc>
              <w:tc>
                <w:tcPr>
                  <w:tcW w:w="1861" w:type="pct"/>
                </w:tcPr>
                <w:p w14:paraId="62C2DE6B" w14:textId="77777777" w:rsidR="003E0D31" w:rsidRPr="0099460F" w:rsidRDefault="003E0D31" w:rsidP="003222B8">
                  <w:pPr>
                    <w:pStyle w:val="Tabellentext"/>
                  </w:pPr>
                  <w:r w:rsidRPr="0099460F">
                    <w:t>Der Mindest-post-</w:t>
                  </w:r>
                  <w:proofErr w:type="spellStart"/>
                  <w:r w:rsidRPr="0099460F">
                    <w:t>consumer</w:t>
                  </w:r>
                  <w:proofErr w:type="spellEnd"/>
                  <w:r w:rsidRPr="0099460F">
                    <w:t xml:space="preserve"> Kunststoff-</w:t>
                  </w:r>
                  <w:proofErr w:type="spellStart"/>
                  <w:r w:rsidRPr="0099460F">
                    <w:t>Rezyklatanteil</w:t>
                  </w:r>
                  <w:proofErr w:type="spellEnd"/>
                  <w:r w:rsidRPr="0099460F">
                    <w:t xml:space="preserve"> ist im Informations- und Datenblatt in Gewichtsprozent bezogen auf die insgesamt eingesetzte Kunststoffmenge in Intervallen von 0 – 1 %, 1 – 5 %, 5 – 10 %, 10 – 15 %, 15 – 20 %, usw. (in 5 %-Intervallen) anzugeben.</w:t>
                  </w:r>
                </w:p>
              </w:tc>
              <w:tc>
                <w:tcPr>
                  <w:tcW w:w="1596" w:type="pct"/>
                </w:tcPr>
                <w:p w14:paraId="68DB905A" w14:textId="77777777" w:rsidR="003E0D31" w:rsidRPr="0099460F" w:rsidRDefault="003E0D31" w:rsidP="003222B8">
                  <w:pPr>
                    <w:pStyle w:val="Tabellentext"/>
                  </w:pPr>
                  <w:r w:rsidRPr="0099460F">
                    <w:t>Alle Baugruppen, außer Farbmodule und -behälter</w:t>
                  </w:r>
                </w:p>
              </w:tc>
              <w:tc>
                <w:tcPr>
                  <w:tcW w:w="986" w:type="pct"/>
                </w:tcPr>
                <w:p w14:paraId="4A3DB299" w14:textId="77777777" w:rsidR="003E0D31" w:rsidRPr="0099460F" w:rsidRDefault="003E0D31" w:rsidP="003222B8">
                  <w:pPr>
                    <w:pStyle w:val="Tabellentext"/>
                  </w:pPr>
                  <w:r w:rsidRPr="0099460F">
                    <w:t>Ausschluss</w:t>
                  </w:r>
                </w:p>
              </w:tc>
            </w:tr>
          </w:tbl>
          <w:p w14:paraId="3F742029" w14:textId="38D88F05" w:rsidR="003E0D31" w:rsidRDefault="006C48C8" w:rsidP="003222B8">
            <w:pPr>
              <w:pStyle w:val="Tabellen-undAbbildungsunterschrift"/>
            </w:pPr>
            <w:r w:rsidRPr="006C48C8">
              <w:t>Quelle: Umweltzeichen Blauer Engel für Bürogeräte mit Druckfunktion (Drucker und Multifunktionsgeräte) (DE-UZ 219, Ausgabe Januar 2021).</w:t>
            </w:r>
          </w:p>
        </w:tc>
        <w:tc>
          <w:tcPr>
            <w:tcW w:w="2538" w:type="dxa"/>
            <w:shd w:val="clear" w:color="auto" w:fill="auto"/>
          </w:tcPr>
          <w:p w14:paraId="7C9CF7AC" w14:textId="64804F1C" w:rsidR="003E0D31" w:rsidRDefault="003E0D31" w:rsidP="003222B8">
            <w:pPr>
              <w:pStyle w:val="Tabellentext"/>
            </w:pPr>
            <w:r w:rsidRPr="00994FEC">
              <w:lastRenderedPageBreak/>
              <w:t>Ausschlusskriterium</w:t>
            </w:r>
          </w:p>
          <w:p w14:paraId="2967C41C" w14:textId="77777777" w:rsidR="00C82909" w:rsidRDefault="00C82909" w:rsidP="003222B8">
            <w:pPr>
              <w:pStyle w:val="Tabellentext"/>
            </w:pPr>
          </w:p>
          <w:p w14:paraId="2CD68BF4" w14:textId="54392A0A" w:rsidR="003E0D31" w:rsidRDefault="00C82909" w:rsidP="003222B8">
            <w:pPr>
              <w:pStyle w:val="Tabellentext"/>
            </w:pPr>
            <w:r>
              <w:t>und</w:t>
            </w:r>
          </w:p>
          <w:p w14:paraId="4D3FDDCB" w14:textId="77777777" w:rsidR="00C82909" w:rsidRDefault="00C82909" w:rsidP="003222B8">
            <w:pPr>
              <w:pStyle w:val="Tabellentext"/>
            </w:pPr>
          </w:p>
          <w:p w14:paraId="3C26FD3E" w14:textId="77777777" w:rsidR="00B36FAB" w:rsidRDefault="003E0D31" w:rsidP="003222B8">
            <w:pPr>
              <w:pStyle w:val="Tabellentext"/>
            </w:pPr>
            <w:r>
              <w:t xml:space="preserve">Bewertungskriterium </w:t>
            </w:r>
          </w:p>
          <w:p w14:paraId="053CF45D" w14:textId="300EB46D" w:rsidR="006B660B" w:rsidRDefault="003E0D31" w:rsidP="003222B8">
            <w:pPr>
              <w:pStyle w:val="Tabellentext"/>
            </w:pPr>
            <w:r w:rsidRPr="00F71B4C">
              <w:t xml:space="preserve">(Im Rahmen der Zuschlagskriterien [Bewertungskriterien] sollten einzelne Anforderungen an eine recyclinggerechte </w:t>
            </w:r>
            <w:r w:rsidRPr="003E0D31">
              <w:t xml:space="preserve">Materialauswahl </w:t>
            </w:r>
            <w:r w:rsidRPr="00F71B4C">
              <w:t>nach einem Punktesystem in die Angebotswertung eingehen.)</w:t>
            </w:r>
          </w:p>
          <w:p w14:paraId="3F2C7790" w14:textId="77777777" w:rsidR="00C82909" w:rsidRPr="00994FEC" w:rsidRDefault="00C82909" w:rsidP="003222B8">
            <w:pPr>
              <w:pStyle w:val="Tabellentext"/>
            </w:pPr>
          </w:p>
          <w:p w14:paraId="32CC6A3C" w14:textId="30AC4369" w:rsidR="00413FEA" w:rsidRPr="00994FEC" w:rsidRDefault="003E0D31" w:rsidP="003222B8">
            <w:pPr>
              <w:pStyle w:val="Tabellentext"/>
            </w:pPr>
            <w:r w:rsidRPr="00994FEC">
              <w:t xml:space="preserve">Nachweis durch </w:t>
            </w:r>
            <w:r w:rsidRPr="001C3CA2">
              <w:t xml:space="preserve">Herstellererklärung </w:t>
            </w:r>
          </w:p>
        </w:tc>
        <w:tc>
          <w:tcPr>
            <w:tcW w:w="1692" w:type="dxa"/>
            <w:shd w:val="clear" w:color="auto" w:fill="auto"/>
            <w:vAlign w:val="center"/>
          </w:tcPr>
          <w:p w14:paraId="67144AB9"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4552A286" w14:textId="77777777" w:rsidTr="00413FEA">
        <w:trPr>
          <w:trHeight w:val="185"/>
          <w:tblHeader/>
        </w:trPr>
        <w:tc>
          <w:tcPr>
            <w:tcW w:w="5409" w:type="dxa"/>
            <w:shd w:val="clear" w:color="auto" w:fill="D9D9D9"/>
            <w:vAlign w:val="center"/>
          </w:tcPr>
          <w:p w14:paraId="21DCF49D" w14:textId="02D192A3" w:rsidR="00413FEA" w:rsidRPr="00994FEC" w:rsidRDefault="006C48C8" w:rsidP="003222B8">
            <w:pPr>
              <w:pStyle w:val="Tabellentext"/>
            </w:pPr>
            <w:r w:rsidRPr="006C48C8">
              <w:t>5.1.3</w:t>
            </w:r>
            <w:r w:rsidRPr="006C48C8">
              <w:tab/>
              <w:t>Wiederverwendbarkeit von Komponenten und Baugruppen</w:t>
            </w:r>
          </w:p>
        </w:tc>
        <w:tc>
          <w:tcPr>
            <w:tcW w:w="2538" w:type="dxa"/>
            <w:shd w:val="clear" w:color="auto" w:fill="D9D9D9"/>
            <w:vAlign w:val="center"/>
          </w:tcPr>
          <w:p w14:paraId="34A0FB6F" w14:textId="77777777" w:rsidR="00413FEA" w:rsidRPr="00994FEC" w:rsidRDefault="00413FEA" w:rsidP="003222B8">
            <w:pPr>
              <w:pStyle w:val="Tabellentext"/>
            </w:pPr>
          </w:p>
        </w:tc>
        <w:tc>
          <w:tcPr>
            <w:tcW w:w="1692" w:type="dxa"/>
            <w:shd w:val="clear" w:color="auto" w:fill="D9D9D9"/>
            <w:vAlign w:val="center"/>
          </w:tcPr>
          <w:p w14:paraId="1EDAA758" w14:textId="77777777" w:rsidR="00413FEA" w:rsidRPr="00994FEC" w:rsidRDefault="00413FEA" w:rsidP="003222B8">
            <w:pPr>
              <w:pStyle w:val="Tabellentext"/>
            </w:pPr>
          </w:p>
        </w:tc>
      </w:tr>
      <w:tr w:rsidR="00413FEA" w:rsidRPr="004C4B67" w14:paraId="39EF9778" w14:textId="77777777" w:rsidTr="00413FEA">
        <w:trPr>
          <w:trHeight w:val="284"/>
          <w:tblHeader/>
        </w:trPr>
        <w:tc>
          <w:tcPr>
            <w:tcW w:w="5409" w:type="dxa"/>
            <w:shd w:val="clear" w:color="auto" w:fill="auto"/>
          </w:tcPr>
          <w:p w14:paraId="17DA72E9" w14:textId="77777777" w:rsidR="00413FEA" w:rsidRDefault="006C48C8" w:rsidP="003222B8">
            <w:pPr>
              <w:pStyle w:val="Tabellentext"/>
            </w:pPr>
            <w:r w:rsidRPr="006C48C8">
              <w:lastRenderedPageBreak/>
              <w:t>Zur Steigerung der Wiederverwendbarkeit von Komponenten und Baugruppen müssen die Geräte so gestaltet sein, dass sie den Anforderungen der folgenden Tabelle 12 entsprechen.</w:t>
            </w:r>
          </w:p>
          <w:p w14:paraId="27BD9075" w14:textId="77777777" w:rsidR="006C48C8" w:rsidRDefault="006C48C8" w:rsidP="003222B8">
            <w:pPr>
              <w:pStyle w:val="Beschriftung"/>
            </w:pPr>
            <w:r>
              <w:t xml:space="preserve">Tabelle </w:t>
            </w:r>
            <w:r w:rsidR="0024187B">
              <w:fldChar w:fldCharType="begin"/>
            </w:r>
            <w:r w:rsidR="0024187B">
              <w:instrText xml:space="preserve"> SEQ Tabelle \* ARABIC </w:instrText>
            </w:r>
            <w:r w:rsidR="0024187B">
              <w:fldChar w:fldCharType="separate"/>
            </w:r>
            <w:r>
              <w:rPr>
                <w:noProof/>
              </w:rPr>
              <w:t>12</w:t>
            </w:r>
            <w:r w:rsidR="0024187B">
              <w:rPr>
                <w:noProof/>
              </w:rPr>
              <w:fldChar w:fldCharType="end"/>
            </w:r>
            <w:r>
              <w:rPr>
                <w:noProof/>
              </w:rPr>
              <w:t>:</w:t>
            </w:r>
            <w:r>
              <w:tab/>
            </w:r>
            <w:r w:rsidRPr="00395B37">
              <w:t>Anforderungen an die Wiederverwendbarkeit von Komponenten und Baugruppen</w:t>
            </w:r>
            <w:r w:rsidRPr="00236462">
              <w:t xml:space="preserve"> </w:t>
            </w:r>
          </w:p>
          <w:tbl>
            <w:tblPr>
              <w:tblStyle w:val="UBATabellemitKopf"/>
              <w:tblW w:w="5330" w:type="dxa"/>
              <w:tblInd w:w="0" w:type="dxa"/>
              <w:tblLayout w:type="fixed"/>
              <w:tblLook w:val="0020" w:firstRow="1" w:lastRow="0" w:firstColumn="0" w:lastColumn="0" w:noHBand="0" w:noVBand="0"/>
            </w:tblPr>
            <w:tblGrid>
              <w:gridCol w:w="592"/>
              <w:gridCol w:w="1985"/>
              <w:gridCol w:w="1702"/>
              <w:gridCol w:w="1051"/>
            </w:tblGrid>
            <w:tr w:rsidR="006C48C8" w:rsidRPr="00234D65" w14:paraId="12B507AD" w14:textId="77777777" w:rsidTr="006C48C8">
              <w:trPr>
                <w:cnfStyle w:val="100000000000" w:firstRow="1" w:lastRow="0" w:firstColumn="0" w:lastColumn="0" w:oddVBand="0" w:evenVBand="0" w:oddHBand="0" w:evenHBand="0" w:firstRowFirstColumn="0" w:firstRowLastColumn="0" w:lastRowFirstColumn="0" w:lastRowLastColumn="0"/>
                <w:trHeight w:val="170"/>
              </w:trPr>
              <w:tc>
                <w:tcPr>
                  <w:tcW w:w="555" w:type="pct"/>
                </w:tcPr>
                <w:p w14:paraId="0184FA60" w14:textId="77777777" w:rsidR="006C48C8" w:rsidRPr="00234D65" w:rsidRDefault="006C48C8" w:rsidP="003222B8">
                  <w:pPr>
                    <w:pStyle w:val="TabellentextKopfzeile"/>
                  </w:pPr>
                  <w:r>
                    <w:t>Nr.</w:t>
                  </w:r>
                </w:p>
              </w:tc>
              <w:tc>
                <w:tcPr>
                  <w:tcW w:w="1860" w:type="pct"/>
                </w:tcPr>
                <w:p w14:paraId="6585F084" w14:textId="77777777" w:rsidR="006C48C8" w:rsidRPr="00234D65" w:rsidRDefault="006C48C8" w:rsidP="003222B8">
                  <w:pPr>
                    <w:pStyle w:val="TabellentextKopfzeile"/>
                  </w:pPr>
                  <w:r>
                    <w:t>Anforderung</w:t>
                  </w:r>
                </w:p>
              </w:tc>
              <w:tc>
                <w:tcPr>
                  <w:tcW w:w="1595" w:type="pct"/>
                </w:tcPr>
                <w:p w14:paraId="5E68E845" w14:textId="77777777" w:rsidR="006C48C8" w:rsidRPr="00234D65" w:rsidRDefault="006C48C8" w:rsidP="003222B8">
                  <w:pPr>
                    <w:pStyle w:val="TabellentextKopfzeile"/>
                  </w:pPr>
                  <w:r>
                    <w:t>Gilt für Baugruppen</w:t>
                  </w:r>
                </w:p>
              </w:tc>
              <w:tc>
                <w:tcPr>
                  <w:tcW w:w="985" w:type="pct"/>
                </w:tcPr>
                <w:p w14:paraId="79A38F15" w14:textId="77777777" w:rsidR="006C48C8" w:rsidRPr="00234D65" w:rsidRDefault="006C48C8" w:rsidP="003222B8">
                  <w:pPr>
                    <w:pStyle w:val="TabellentextKopfzeile"/>
                  </w:pPr>
                  <w:r>
                    <w:t>Ausschluss/Bewertung</w:t>
                  </w:r>
                </w:p>
              </w:tc>
            </w:tr>
            <w:tr w:rsidR="006C48C8" w:rsidRPr="006C48C8" w14:paraId="6CCE335B" w14:textId="77777777" w:rsidTr="006C48C8">
              <w:trPr>
                <w:cnfStyle w:val="000000100000" w:firstRow="0" w:lastRow="0" w:firstColumn="0" w:lastColumn="0" w:oddVBand="0" w:evenVBand="0" w:oddHBand="1" w:evenHBand="0" w:firstRowFirstColumn="0" w:firstRowLastColumn="0" w:lastRowFirstColumn="0" w:lastRowLastColumn="0"/>
                <w:trHeight w:val="110"/>
              </w:trPr>
              <w:tc>
                <w:tcPr>
                  <w:tcW w:w="555" w:type="pct"/>
                </w:tcPr>
                <w:p w14:paraId="45F432D1" w14:textId="77777777" w:rsidR="006C48C8" w:rsidRPr="006C48C8" w:rsidRDefault="006C48C8" w:rsidP="003222B8">
                  <w:pPr>
                    <w:pStyle w:val="Tabellentext"/>
                  </w:pPr>
                  <w:r w:rsidRPr="006C48C8">
                    <w:t>1</w:t>
                  </w:r>
                </w:p>
              </w:tc>
              <w:tc>
                <w:tcPr>
                  <w:tcW w:w="1860" w:type="pct"/>
                </w:tcPr>
                <w:p w14:paraId="444E53E4" w14:textId="65CDE715" w:rsidR="006C48C8" w:rsidRPr="006C48C8" w:rsidRDefault="006C48C8" w:rsidP="003222B8">
                  <w:pPr>
                    <w:pStyle w:val="Tabellentext"/>
                  </w:pPr>
                  <w:r w:rsidRPr="006C48C8">
                    <w:t>Mindestens 50 </w:t>
                  </w:r>
                  <w:r w:rsidR="005B0F2C">
                    <w:t>Prozent</w:t>
                  </w:r>
                  <w:r w:rsidRPr="006C48C8">
                    <w:t xml:space="preserve"> der Bauteile des Gerätes, ausgenommen Normteile, sind mit denen anderer Geräte desselben Herstellers und der gleichen Leistungsklasse und Generation baugleich.</w:t>
                  </w:r>
                </w:p>
              </w:tc>
              <w:tc>
                <w:tcPr>
                  <w:tcW w:w="1595" w:type="pct"/>
                </w:tcPr>
                <w:p w14:paraId="0BF5351D" w14:textId="77777777" w:rsidR="006C48C8" w:rsidRPr="006C48C8" w:rsidRDefault="006C48C8" w:rsidP="003222B8">
                  <w:pPr>
                    <w:pStyle w:val="Tabellentext"/>
                  </w:pPr>
                  <w:r w:rsidRPr="006C48C8">
                    <w:t>Gesamte Einheit</w:t>
                  </w:r>
                </w:p>
              </w:tc>
              <w:tc>
                <w:tcPr>
                  <w:tcW w:w="985" w:type="pct"/>
                </w:tcPr>
                <w:p w14:paraId="5903407F" w14:textId="77777777" w:rsidR="006C48C8" w:rsidRPr="006C48C8" w:rsidRDefault="006C48C8" w:rsidP="003222B8">
                  <w:pPr>
                    <w:pStyle w:val="Tabellentext"/>
                  </w:pPr>
                  <w:r w:rsidRPr="006C48C8">
                    <w:t>Ausschluss</w:t>
                  </w:r>
                </w:p>
              </w:tc>
            </w:tr>
            <w:tr w:rsidR="006C48C8" w:rsidRPr="006C48C8" w14:paraId="2E564427" w14:textId="77777777" w:rsidTr="006C48C8">
              <w:trPr>
                <w:trHeight w:val="264"/>
              </w:trPr>
              <w:tc>
                <w:tcPr>
                  <w:tcW w:w="555" w:type="pct"/>
                </w:tcPr>
                <w:p w14:paraId="3D95277D" w14:textId="77777777" w:rsidR="006C48C8" w:rsidRPr="006C48C8" w:rsidRDefault="006C48C8" w:rsidP="003222B8">
                  <w:pPr>
                    <w:pStyle w:val="Tabellentext"/>
                  </w:pPr>
                  <w:r w:rsidRPr="006C48C8">
                    <w:t>2</w:t>
                  </w:r>
                </w:p>
              </w:tc>
              <w:tc>
                <w:tcPr>
                  <w:tcW w:w="1860" w:type="pct"/>
                </w:tcPr>
                <w:p w14:paraId="1E18C2F3" w14:textId="77777777" w:rsidR="006C48C8" w:rsidRPr="006C48C8" w:rsidRDefault="006C48C8" w:rsidP="003222B8">
                  <w:pPr>
                    <w:pStyle w:val="Tabellentext"/>
                  </w:pPr>
                  <w:r w:rsidRPr="006C48C8">
                    <w:t>Der Einsatz aufgearbeiteter Baugruppen oder Bauteile ist vorgesehen oder zugelassen.</w:t>
                  </w:r>
                </w:p>
              </w:tc>
              <w:tc>
                <w:tcPr>
                  <w:tcW w:w="1595" w:type="pct"/>
                </w:tcPr>
                <w:p w14:paraId="36FBA444" w14:textId="77777777" w:rsidR="006C48C8" w:rsidRPr="006C48C8" w:rsidRDefault="006C48C8" w:rsidP="003222B8">
                  <w:pPr>
                    <w:pStyle w:val="Tabellentext"/>
                  </w:pPr>
                  <w:r w:rsidRPr="006C48C8">
                    <w:t>Gesamte Einheit</w:t>
                  </w:r>
                </w:p>
              </w:tc>
              <w:tc>
                <w:tcPr>
                  <w:tcW w:w="985" w:type="pct"/>
                </w:tcPr>
                <w:p w14:paraId="6ED9A32F" w14:textId="77777777" w:rsidR="006C48C8" w:rsidRPr="006C48C8" w:rsidRDefault="006C48C8" w:rsidP="003222B8">
                  <w:pPr>
                    <w:pStyle w:val="Tabellentext"/>
                  </w:pPr>
                  <w:r w:rsidRPr="006C48C8">
                    <w:t>Ausschluss</w:t>
                  </w:r>
                </w:p>
              </w:tc>
            </w:tr>
            <w:tr w:rsidR="006C48C8" w:rsidRPr="006C48C8" w14:paraId="5793BB0B" w14:textId="77777777" w:rsidTr="006C48C8">
              <w:trPr>
                <w:cnfStyle w:val="000000100000" w:firstRow="0" w:lastRow="0" w:firstColumn="0" w:lastColumn="0" w:oddVBand="0" w:evenVBand="0" w:oddHBand="1" w:evenHBand="0" w:firstRowFirstColumn="0" w:firstRowLastColumn="0" w:lastRowFirstColumn="0" w:lastRowLastColumn="0"/>
                <w:trHeight w:val="265"/>
              </w:trPr>
              <w:tc>
                <w:tcPr>
                  <w:tcW w:w="555" w:type="pct"/>
                </w:tcPr>
                <w:p w14:paraId="638003E3" w14:textId="77777777" w:rsidR="006C48C8" w:rsidRPr="006C48C8" w:rsidRDefault="006C48C8" w:rsidP="003222B8">
                  <w:pPr>
                    <w:pStyle w:val="Tabellentext"/>
                  </w:pPr>
                  <w:r w:rsidRPr="006C48C8">
                    <w:t>3</w:t>
                  </w:r>
                </w:p>
              </w:tc>
              <w:tc>
                <w:tcPr>
                  <w:tcW w:w="1860" w:type="pct"/>
                </w:tcPr>
                <w:p w14:paraId="412208DC" w14:textId="77777777" w:rsidR="006C48C8" w:rsidRPr="006C48C8" w:rsidRDefault="006C48C8" w:rsidP="003222B8">
                  <w:pPr>
                    <w:pStyle w:val="Tabellentext"/>
                  </w:pPr>
                  <w:r w:rsidRPr="006C48C8">
                    <w:t>Farbmodule oder Farbmittelbehälter einzelner Farbe lassen sich separat austauschen.</w:t>
                  </w:r>
                </w:p>
              </w:tc>
              <w:tc>
                <w:tcPr>
                  <w:tcW w:w="1595" w:type="pct"/>
                </w:tcPr>
                <w:p w14:paraId="51BAC141" w14:textId="77777777" w:rsidR="006C48C8" w:rsidRPr="006C48C8" w:rsidRDefault="006C48C8" w:rsidP="003222B8">
                  <w:pPr>
                    <w:pStyle w:val="Tabellentext"/>
                  </w:pPr>
                  <w:r w:rsidRPr="006C48C8">
                    <w:t>Farbmodule und Farbmittelbehälter</w:t>
                  </w:r>
                </w:p>
              </w:tc>
              <w:tc>
                <w:tcPr>
                  <w:tcW w:w="985" w:type="pct"/>
                </w:tcPr>
                <w:p w14:paraId="0494B295" w14:textId="77777777" w:rsidR="006C48C8" w:rsidRPr="006C48C8" w:rsidRDefault="006C48C8" w:rsidP="003222B8">
                  <w:pPr>
                    <w:pStyle w:val="Tabellentext"/>
                  </w:pPr>
                  <w:r w:rsidRPr="006C48C8">
                    <w:t>Ausschluss</w:t>
                  </w:r>
                </w:p>
              </w:tc>
            </w:tr>
            <w:tr w:rsidR="006C48C8" w:rsidRPr="006C48C8" w14:paraId="2EA6082C" w14:textId="77777777" w:rsidTr="006C48C8">
              <w:trPr>
                <w:trHeight w:val="265"/>
              </w:trPr>
              <w:tc>
                <w:tcPr>
                  <w:tcW w:w="555" w:type="pct"/>
                </w:tcPr>
                <w:p w14:paraId="5867ABE2" w14:textId="77777777" w:rsidR="006C48C8" w:rsidRPr="006C48C8" w:rsidRDefault="006C48C8" w:rsidP="003222B8">
                  <w:pPr>
                    <w:pStyle w:val="Tabellentext"/>
                  </w:pPr>
                  <w:r w:rsidRPr="006C48C8">
                    <w:t>4</w:t>
                  </w:r>
                </w:p>
              </w:tc>
              <w:tc>
                <w:tcPr>
                  <w:tcW w:w="1860" w:type="pct"/>
                </w:tcPr>
                <w:p w14:paraId="1C39E375" w14:textId="77777777" w:rsidR="006C48C8" w:rsidRPr="006C48C8" w:rsidRDefault="006C48C8" w:rsidP="003222B8">
                  <w:pPr>
                    <w:pStyle w:val="Tabellentext"/>
                  </w:pPr>
                  <w:r w:rsidRPr="006C48C8">
                    <w:t xml:space="preserve">Der Einsatz von nach </w:t>
                  </w:r>
                  <w:bookmarkStart w:id="4" w:name="_Hlk93001506"/>
                  <w:r w:rsidRPr="006C48C8">
                    <w:t xml:space="preserve">DIN 33870-1 </w:t>
                  </w:r>
                  <w:bookmarkEnd w:id="4"/>
                  <w:r w:rsidRPr="006C48C8">
                    <w:t>und 33870-2 wiederaufbereiteten Tonermodulen und von wiederaufbereiteten Tintenmodulen und -behältern wird nicht durch bauliche, softwaregestützte oder sonstige Maßnahmen verhindert.</w:t>
                  </w:r>
                </w:p>
              </w:tc>
              <w:tc>
                <w:tcPr>
                  <w:tcW w:w="1595" w:type="pct"/>
                </w:tcPr>
                <w:p w14:paraId="73D7B79F" w14:textId="77777777" w:rsidR="006C48C8" w:rsidRPr="006C48C8" w:rsidRDefault="006C48C8" w:rsidP="003222B8">
                  <w:pPr>
                    <w:pStyle w:val="Tabellentext"/>
                  </w:pPr>
                  <w:r w:rsidRPr="006C48C8">
                    <w:t>Gesamte Einheit</w:t>
                  </w:r>
                </w:p>
              </w:tc>
              <w:tc>
                <w:tcPr>
                  <w:tcW w:w="985" w:type="pct"/>
                </w:tcPr>
                <w:p w14:paraId="35AC50D7" w14:textId="77777777" w:rsidR="006C48C8" w:rsidRPr="006C48C8" w:rsidRDefault="006C48C8" w:rsidP="003222B8">
                  <w:pPr>
                    <w:pStyle w:val="Tabellentext"/>
                  </w:pPr>
                  <w:r w:rsidRPr="006C48C8">
                    <w:t>Ausschluss</w:t>
                  </w:r>
                </w:p>
              </w:tc>
            </w:tr>
            <w:tr w:rsidR="006C48C8" w:rsidRPr="006C48C8" w14:paraId="4929324E" w14:textId="77777777" w:rsidTr="006C48C8">
              <w:trPr>
                <w:cnfStyle w:val="000000100000" w:firstRow="0" w:lastRow="0" w:firstColumn="0" w:lastColumn="0" w:oddVBand="0" w:evenVBand="0" w:oddHBand="1" w:evenHBand="0" w:firstRowFirstColumn="0" w:firstRowLastColumn="0" w:lastRowFirstColumn="0" w:lastRowLastColumn="0"/>
                <w:trHeight w:val="265"/>
              </w:trPr>
              <w:tc>
                <w:tcPr>
                  <w:tcW w:w="555" w:type="pct"/>
                </w:tcPr>
                <w:p w14:paraId="32943F13" w14:textId="77777777" w:rsidR="006C48C8" w:rsidRPr="006C48C8" w:rsidRDefault="006C48C8" w:rsidP="003222B8">
                  <w:pPr>
                    <w:pStyle w:val="Tabellentext"/>
                  </w:pPr>
                  <w:r w:rsidRPr="006C48C8">
                    <w:t>5</w:t>
                  </w:r>
                </w:p>
              </w:tc>
              <w:tc>
                <w:tcPr>
                  <w:tcW w:w="1860" w:type="pct"/>
                </w:tcPr>
                <w:p w14:paraId="7C44937D" w14:textId="77777777" w:rsidR="006C48C8" w:rsidRPr="006C48C8" w:rsidRDefault="006C48C8" w:rsidP="003222B8">
                  <w:pPr>
                    <w:pStyle w:val="Tabellentext"/>
                  </w:pPr>
                  <w:r w:rsidRPr="006C48C8">
                    <w:t>Farbmodule lassen sich wieder aufarbeiten.</w:t>
                  </w:r>
                </w:p>
              </w:tc>
              <w:tc>
                <w:tcPr>
                  <w:tcW w:w="1595" w:type="pct"/>
                </w:tcPr>
                <w:p w14:paraId="6DDB2F93" w14:textId="77777777" w:rsidR="006C48C8" w:rsidRPr="006C48C8" w:rsidRDefault="006C48C8" w:rsidP="003222B8">
                  <w:pPr>
                    <w:pStyle w:val="Tabellentext"/>
                  </w:pPr>
                  <w:r w:rsidRPr="006C48C8">
                    <w:t>Farbmodule, ausgenommen Farbmittelbehälter</w:t>
                  </w:r>
                </w:p>
              </w:tc>
              <w:tc>
                <w:tcPr>
                  <w:tcW w:w="985" w:type="pct"/>
                </w:tcPr>
                <w:p w14:paraId="0CBCFC56" w14:textId="77777777" w:rsidR="006C48C8" w:rsidRPr="006C48C8" w:rsidRDefault="006C48C8" w:rsidP="003222B8">
                  <w:pPr>
                    <w:pStyle w:val="Tabellentext"/>
                  </w:pPr>
                  <w:r w:rsidRPr="006C48C8">
                    <w:t>Ausschluss</w:t>
                  </w:r>
                </w:p>
              </w:tc>
            </w:tr>
          </w:tbl>
          <w:p w14:paraId="0E31DA6E" w14:textId="1DC32717" w:rsidR="006C48C8" w:rsidRPr="00994FEC" w:rsidRDefault="005B0F2C" w:rsidP="003222B8">
            <w:pPr>
              <w:pStyle w:val="Tabellen-undAbbildungsunterschrift"/>
            </w:pPr>
            <w:r w:rsidRPr="005B0F2C">
              <w:t>Quelle: Umweltzeichen Blauer Engel für Bürogeräte mit Druckfunktion (Drucker und Multifunktionsgeräte) (DE-UZ 219, Ausgabe Januar 2021).</w:t>
            </w:r>
          </w:p>
        </w:tc>
        <w:tc>
          <w:tcPr>
            <w:tcW w:w="2538" w:type="dxa"/>
            <w:shd w:val="clear" w:color="auto" w:fill="auto"/>
          </w:tcPr>
          <w:p w14:paraId="10B0AA1E" w14:textId="27F3B178" w:rsidR="006B660B" w:rsidRDefault="00413FEA" w:rsidP="003222B8">
            <w:pPr>
              <w:pStyle w:val="Tabellentext"/>
            </w:pPr>
            <w:r w:rsidRPr="00994FEC">
              <w:t>Ausschlusskriterium</w:t>
            </w:r>
          </w:p>
          <w:p w14:paraId="4AEC207C" w14:textId="77777777" w:rsidR="00C82909" w:rsidRPr="00994FEC" w:rsidRDefault="00C82909" w:rsidP="003222B8">
            <w:pPr>
              <w:pStyle w:val="Tabellentext"/>
            </w:pPr>
          </w:p>
          <w:p w14:paraId="63ED0A2B" w14:textId="778EE017" w:rsidR="00413FEA" w:rsidRPr="00994FEC" w:rsidRDefault="00413FEA" w:rsidP="003222B8">
            <w:pPr>
              <w:pStyle w:val="Tabellentext"/>
            </w:pPr>
            <w:r w:rsidRPr="00994FEC">
              <w:t xml:space="preserve">Nachweis durch </w:t>
            </w:r>
            <w:r w:rsidR="006C48C8" w:rsidRPr="006C48C8">
              <w:t>Herstellererklärung</w:t>
            </w:r>
          </w:p>
        </w:tc>
        <w:tc>
          <w:tcPr>
            <w:tcW w:w="1692" w:type="dxa"/>
            <w:shd w:val="clear" w:color="auto" w:fill="auto"/>
            <w:vAlign w:val="center"/>
          </w:tcPr>
          <w:p w14:paraId="17ABEEA9"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AE2B0C3" w14:textId="77777777" w:rsidR="005B0F2C" w:rsidRDefault="005B0F2C">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413FEA" w:rsidRPr="004C4B67" w14:paraId="6C81A1BF" w14:textId="77777777" w:rsidTr="00413FEA">
        <w:trPr>
          <w:trHeight w:val="284"/>
          <w:tblHeader/>
        </w:trPr>
        <w:tc>
          <w:tcPr>
            <w:tcW w:w="5409" w:type="dxa"/>
            <w:shd w:val="clear" w:color="auto" w:fill="D9D9D9"/>
            <w:vAlign w:val="center"/>
          </w:tcPr>
          <w:p w14:paraId="3792BAC6" w14:textId="3FC45AF8" w:rsidR="00413FEA" w:rsidRDefault="005B0F2C" w:rsidP="003222B8">
            <w:pPr>
              <w:pStyle w:val="Tabellentext"/>
            </w:pPr>
            <w:r w:rsidRPr="005B0F2C">
              <w:lastRenderedPageBreak/>
              <w:t>5.1.4</w:t>
            </w:r>
            <w:r w:rsidRPr="005B0F2C">
              <w:tab/>
              <w:t>Rücknahme der Geräte zum Zwecke der Wiederverwendung</w:t>
            </w:r>
          </w:p>
        </w:tc>
        <w:tc>
          <w:tcPr>
            <w:tcW w:w="2538" w:type="dxa"/>
            <w:shd w:val="clear" w:color="auto" w:fill="D9D9D9"/>
          </w:tcPr>
          <w:p w14:paraId="13141227" w14:textId="77777777" w:rsidR="00413FEA" w:rsidRPr="00994FEC" w:rsidRDefault="00413FEA" w:rsidP="003222B8">
            <w:pPr>
              <w:pStyle w:val="Tabellentext"/>
            </w:pPr>
          </w:p>
        </w:tc>
        <w:tc>
          <w:tcPr>
            <w:tcW w:w="1692" w:type="dxa"/>
            <w:shd w:val="clear" w:color="auto" w:fill="D9D9D9"/>
            <w:vAlign w:val="center"/>
          </w:tcPr>
          <w:p w14:paraId="04091BF1" w14:textId="77777777" w:rsidR="00413FEA" w:rsidRPr="005B05B8" w:rsidRDefault="00413FEA" w:rsidP="003222B8">
            <w:pPr>
              <w:pStyle w:val="Tabellentext"/>
            </w:pPr>
          </w:p>
        </w:tc>
      </w:tr>
      <w:tr w:rsidR="00413FEA" w:rsidRPr="004C4B67" w14:paraId="1320928A" w14:textId="77777777" w:rsidTr="00413FEA">
        <w:trPr>
          <w:trHeight w:val="284"/>
          <w:tblHeader/>
        </w:trPr>
        <w:tc>
          <w:tcPr>
            <w:tcW w:w="5409" w:type="dxa"/>
            <w:shd w:val="clear" w:color="auto" w:fill="auto"/>
          </w:tcPr>
          <w:p w14:paraId="01E35117" w14:textId="77777777" w:rsidR="005B0F2C" w:rsidRDefault="005B0F2C" w:rsidP="003222B8">
            <w:pPr>
              <w:pStyle w:val="Tabellentext"/>
            </w:pPr>
            <w:r>
              <w:t>Die Rücknahme der Geräte zum Zwecke der Wiederverwendung ist anzustreben. Wiederverwendung im Sinne dieser Vergabekriterien meint die erneute Verwendung der Geräte oder von Gerätekomponenten für denselben Zweck nach einer erfolgten Aufbereitung. Die Aufbereitung schließt den Austausch defekter Geräteteile ein.</w:t>
            </w:r>
          </w:p>
          <w:p w14:paraId="44271B3E" w14:textId="3DA6B6EC" w:rsidR="00413FEA" w:rsidRDefault="005B0F2C" w:rsidP="003222B8">
            <w:pPr>
              <w:pStyle w:val="Tabellentext"/>
            </w:pPr>
            <w:r>
              <w:t>Belegt der Hersteller, dass durch eigene Maßnahmen mehr als 50 Prozent der Geräte (Anzahl oder Tonnage) aufgearbeitet und der Wiederverwendung/Recycling zugeführt werden, können die beschriebenen Ausnahmen der recyclingbezogenen Materialanforderungen von Kriterium 5.1.2 in Anspruch genommen werden.</w:t>
            </w:r>
          </w:p>
        </w:tc>
        <w:tc>
          <w:tcPr>
            <w:tcW w:w="2538" w:type="dxa"/>
            <w:shd w:val="clear" w:color="auto" w:fill="auto"/>
          </w:tcPr>
          <w:p w14:paraId="2B4CE0EF" w14:textId="03F73854" w:rsidR="00413FEA" w:rsidRDefault="00413FEA" w:rsidP="003222B8">
            <w:pPr>
              <w:pStyle w:val="Tabellentext"/>
            </w:pPr>
            <w:r>
              <w:t>Bewertungskriterium</w:t>
            </w:r>
          </w:p>
          <w:p w14:paraId="1C04D1F5" w14:textId="5FA7115B" w:rsidR="00201B5C" w:rsidRDefault="00201B5C" w:rsidP="003222B8">
            <w:pPr>
              <w:pStyle w:val="Tabellentext"/>
            </w:pPr>
            <w:r w:rsidRPr="00F71B4C">
              <w:t xml:space="preserve">(Im Rahmen der Zuschlagskriterien [Bewertungskriterien] sollten einzelne Anforderungen an eine recyclinggerechte </w:t>
            </w:r>
            <w:r w:rsidRPr="003E0D31">
              <w:t xml:space="preserve">Materialauswahl </w:t>
            </w:r>
            <w:r w:rsidRPr="00F71B4C">
              <w:t>nach einem Punktesystem in die Angebotswertung eingehen.)</w:t>
            </w:r>
          </w:p>
          <w:p w14:paraId="2751C7DF" w14:textId="77777777" w:rsidR="00C82909" w:rsidRDefault="00C82909" w:rsidP="003222B8">
            <w:pPr>
              <w:pStyle w:val="Tabellentext"/>
            </w:pPr>
          </w:p>
          <w:p w14:paraId="3F5DE846" w14:textId="7E1B6714" w:rsidR="00413FEA" w:rsidRPr="00994FEC" w:rsidRDefault="00413FEA" w:rsidP="003222B8">
            <w:pPr>
              <w:pStyle w:val="Tabellentext"/>
            </w:pPr>
            <w:r w:rsidRPr="00994FEC">
              <w:t xml:space="preserve">Nachweis durch </w:t>
            </w:r>
            <w:r w:rsidR="005B0F2C" w:rsidRPr="005B0F2C">
              <w:t>Herstellererklärung und/oder Recyclingstrategie inkl. Maßnahmen zur Wiederverwendung</w:t>
            </w:r>
          </w:p>
        </w:tc>
        <w:tc>
          <w:tcPr>
            <w:tcW w:w="1692" w:type="dxa"/>
            <w:shd w:val="clear" w:color="auto" w:fill="auto"/>
            <w:vAlign w:val="center"/>
          </w:tcPr>
          <w:p w14:paraId="10A488CB"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18C9ABF4" w14:textId="77777777" w:rsidTr="00413FEA">
        <w:trPr>
          <w:trHeight w:val="185"/>
          <w:tblHeader/>
        </w:trPr>
        <w:tc>
          <w:tcPr>
            <w:tcW w:w="5409" w:type="dxa"/>
            <w:shd w:val="clear" w:color="auto" w:fill="D9D9D9"/>
            <w:vAlign w:val="center"/>
          </w:tcPr>
          <w:p w14:paraId="63A273D9" w14:textId="7D12F09F" w:rsidR="00413FEA" w:rsidRPr="00994FEC" w:rsidRDefault="005B0F2C" w:rsidP="003222B8">
            <w:pPr>
              <w:pStyle w:val="Tabellentext"/>
            </w:pPr>
            <w:r w:rsidRPr="005B0F2C">
              <w:t>5.1.5</w:t>
            </w:r>
            <w:r w:rsidRPr="005B0F2C">
              <w:tab/>
              <w:t>Mindesteinsatz von PCR-Kunststoffen oder wiederverwendeten Kunststoffteilen</w:t>
            </w:r>
          </w:p>
        </w:tc>
        <w:tc>
          <w:tcPr>
            <w:tcW w:w="2538" w:type="dxa"/>
            <w:shd w:val="clear" w:color="auto" w:fill="D9D9D9"/>
            <w:vAlign w:val="center"/>
          </w:tcPr>
          <w:p w14:paraId="6A43431E" w14:textId="77777777" w:rsidR="00413FEA" w:rsidRPr="00994FEC" w:rsidRDefault="00413FEA" w:rsidP="003222B8">
            <w:pPr>
              <w:pStyle w:val="Tabellentext"/>
            </w:pPr>
          </w:p>
        </w:tc>
        <w:tc>
          <w:tcPr>
            <w:tcW w:w="1692" w:type="dxa"/>
            <w:shd w:val="clear" w:color="auto" w:fill="D9D9D9"/>
            <w:vAlign w:val="center"/>
          </w:tcPr>
          <w:p w14:paraId="3172B655" w14:textId="77777777" w:rsidR="00413FEA" w:rsidRPr="00994FEC" w:rsidRDefault="00413FEA" w:rsidP="003222B8">
            <w:pPr>
              <w:pStyle w:val="Tabellentext"/>
            </w:pPr>
          </w:p>
        </w:tc>
      </w:tr>
      <w:tr w:rsidR="00413FEA" w:rsidRPr="004C4B67" w14:paraId="6722CF71" w14:textId="77777777" w:rsidTr="00413FEA">
        <w:trPr>
          <w:trHeight w:val="284"/>
          <w:tblHeader/>
        </w:trPr>
        <w:tc>
          <w:tcPr>
            <w:tcW w:w="5409" w:type="dxa"/>
            <w:shd w:val="clear" w:color="auto" w:fill="auto"/>
          </w:tcPr>
          <w:p w14:paraId="71C48EEE" w14:textId="77777777" w:rsidR="005B0F2C" w:rsidRDefault="005B0F2C" w:rsidP="003222B8">
            <w:pPr>
              <w:pStyle w:val="Tabellentext"/>
            </w:pPr>
            <w:r>
              <w:t>Der Einsatz von PCR-Kunststoffen oder wiederverwendeter Kunststoffteile trägt in besonderem Maße zur Ressourcenschonung bei und muss in Kunststoffteilen von Geräten eingesetzt werden.</w:t>
            </w:r>
          </w:p>
          <w:p w14:paraId="1CAC2A7D" w14:textId="77777777" w:rsidR="005B0F2C" w:rsidRDefault="005B0F2C" w:rsidP="003222B8">
            <w:pPr>
              <w:pStyle w:val="Tabellentext"/>
            </w:pPr>
            <w:r>
              <w:t xml:space="preserve">Das Gesamtgewicht aller Kunststoffteile die PCR-Kunststoffe enthalten oder wiederverwendet wurden, deren PCR-Gewichtsanteil in Gramm oder den Gewichtsanteil des wiederverwendeten Kunststoffteils und im Fall von PCR-Kunststoff die Art des verwendeten Kunststoffes müssen angegeben werden. </w:t>
            </w:r>
          </w:p>
          <w:p w14:paraId="13E6B1CA" w14:textId="77777777" w:rsidR="005B0F2C" w:rsidRDefault="005B0F2C" w:rsidP="003222B8">
            <w:pPr>
              <w:pStyle w:val="Tabellentext"/>
            </w:pPr>
            <w:r>
              <w:t>Der PCR-Kunststoff-Anteil an der gesamten Kunststoffmasse (davon ausgenommen sind: Leiterplatten, Etiketten, Kabel, Stecker, elektronische Komponenten und optische Komponenten) in einem Grundgerät muss mindestens fünf Prozent betragen und wird schrittweise eingeführt:</w:t>
            </w:r>
          </w:p>
          <w:p w14:paraId="143F4496" w14:textId="31400BB6" w:rsidR="005B0F2C" w:rsidRDefault="005B0F2C" w:rsidP="003222B8">
            <w:pPr>
              <w:pStyle w:val="Aufzhlung"/>
            </w:pPr>
            <w:r>
              <w:t>Seit dem 01.01.2021 müssen Geräte mindestens fünf Gramm PCR-Kunststoffe enthalten (davon ausgenommen sind: Leiterplatten, Etiketten, Kabel, Stecker, elektronische Komponenten und optische Komponenten).</w:t>
            </w:r>
          </w:p>
          <w:p w14:paraId="5A36FCCA" w14:textId="1647C8DC" w:rsidR="005B0F2C" w:rsidRDefault="005B0F2C" w:rsidP="003222B8">
            <w:pPr>
              <w:pStyle w:val="Aufzhlung"/>
            </w:pPr>
            <w:r>
              <w:t>Darüber hinaus müssen alle Geräte ab dem 01.01.2023 ein Prozent PCR-Kunststoffe oder ein Prozent wiederverwendete Kunststoffteile oder deren Kombination gemessen an der gesamten Kunststoffmasse enthalten (davon ausgenommen sind: Leiterplatten, Etiketten, Kabel, Stecker, elektronische Komponenten und optische Komponenten).</w:t>
            </w:r>
          </w:p>
          <w:p w14:paraId="0A8CCA78" w14:textId="77FC6302" w:rsidR="005B0F2C" w:rsidRDefault="005B0F2C" w:rsidP="003222B8">
            <w:pPr>
              <w:pStyle w:val="Aufzhlung"/>
            </w:pPr>
            <w:r>
              <w:t>Ab dem 01.01.2024 müssen alle Geräte fünf Prozent PCR-Kunststoffe oder fünf Prozent wiederverwendete Kunststoffteile oder deren Kombination gemessen an der gesamten Kunststoffmasse enthalten (davon ausgenommen sind: Leiterplatten, Etiketten, Kabel, Stecker, elektronische Komponenten und optische Komponenten).</w:t>
            </w:r>
          </w:p>
          <w:p w14:paraId="0BD677A6" w14:textId="39E876CB" w:rsidR="00413FEA" w:rsidRPr="00994FEC" w:rsidRDefault="005B0F2C" w:rsidP="003222B8">
            <w:pPr>
              <w:pStyle w:val="Tabellentext"/>
            </w:pPr>
            <w:r>
              <w:t>Darüber hinaus sind die Materialanforderungen an die Kunststoffe nach Kriterium 2.1 einzuhalten.</w:t>
            </w:r>
          </w:p>
        </w:tc>
        <w:tc>
          <w:tcPr>
            <w:tcW w:w="2538" w:type="dxa"/>
            <w:shd w:val="clear" w:color="auto" w:fill="auto"/>
          </w:tcPr>
          <w:p w14:paraId="0311DC48" w14:textId="076D7A80" w:rsidR="006B660B" w:rsidRDefault="00413FEA" w:rsidP="003222B8">
            <w:pPr>
              <w:pStyle w:val="Tabellentext"/>
            </w:pPr>
            <w:r w:rsidRPr="00994FEC">
              <w:t>Ausschlusskriterium</w:t>
            </w:r>
          </w:p>
          <w:p w14:paraId="0E0134BA" w14:textId="77777777" w:rsidR="00C82909" w:rsidRPr="00994FEC" w:rsidRDefault="00C82909" w:rsidP="003222B8">
            <w:pPr>
              <w:pStyle w:val="Tabellentext"/>
            </w:pPr>
          </w:p>
          <w:p w14:paraId="7914DB78" w14:textId="223E7EC0" w:rsidR="00413FEA" w:rsidRPr="00994FEC" w:rsidRDefault="00413FEA" w:rsidP="003222B8">
            <w:pPr>
              <w:pStyle w:val="Tabellentext"/>
            </w:pPr>
            <w:r w:rsidRPr="00994FEC">
              <w:t xml:space="preserve">Nachweis durch </w:t>
            </w:r>
            <w:r w:rsidR="005B0F2C" w:rsidRPr="005B0F2C">
              <w:t>Herstellererklärung</w:t>
            </w:r>
          </w:p>
        </w:tc>
        <w:tc>
          <w:tcPr>
            <w:tcW w:w="1692" w:type="dxa"/>
            <w:shd w:val="clear" w:color="auto" w:fill="auto"/>
            <w:vAlign w:val="center"/>
          </w:tcPr>
          <w:p w14:paraId="303472BF"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4231260" w14:textId="77777777" w:rsidR="00A226F1" w:rsidRDefault="00A226F1">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413FEA" w:rsidRPr="004C4B67" w14:paraId="7B9E0DA2" w14:textId="77777777" w:rsidTr="00413FEA">
        <w:trPr>
          <w:trHeight w:val="284"/>
          <w:tblHeader/>
        </w:trPr>
        <w:tc>
          <w:tcPr>
            <w:tcW w:w="5409" w:type="dxa"/>
            <w:shd w:val="clear" w:color="auto" w:fill="D9D9D9"/>
            <w:vAlign w:val="center"/>
          </w:tcPr>
          <w:p w14:paraId="3D7D1BE2" w14:textId="26F73117" w:rsidR="00413FEA" w:rsidRDefault="005B0F2C" w:rsidP="003222B8">
            <w:pPr>
              <w:pStyle w:val="Tabellentext"/>
            </w:pPr>
            <w:r w:rsidRPr="005B0F2C">
              <w:lastRenderedPageBreak/>
              <w:t>5.1.6</w:t>
            </w:r>
            <w:r w:rsidRPr="005B0F2C">
              <w:tab/>
              <w:t>Fotoleitertrommeln</w:t>
            </w:r>
          </w:p>
        </w:tc>
        <w:tc>
          <w:tcPr>
            <w:tcW w:w="2538" w:type="dxa"/>
            <w:shd w:val="clear" w:color="auto" w:fill="D9D9D9"/>
          </w:tcPr>
          <w:p w14:paraId="03A39448" w14:textId="77777777" w:rsidR="00413FEA" w:rsidRPr="00994FEC" w:rsidRDefault="00413FEA" w:rsidP="003222B8">
            <w:pPr>
              <w:pStyle w:val="Tabellentext"/>
            </w:pPr>
          </w:p>
        </w:tc>
        <w:tc>
          <w:tcPr>
            <w:tcW w:w="1692" w:type="dxa"/>
            <w:shd w:val="clear" w:color="auto" w:fill="D9D9D9"/>
            <w:vAlign w:val="center"/>
          </w:tcPr>
          <w:p w14:paraId="357C4634" w14:textId="77777777" w:rsidR="00413FEA" w:rsidRPr="005B05B8" w:rsidRDefault="00413FEA" w:rsidP="003222B8">
            <w:pPr>
              <w:pStyle w:val="Tabellentext"/>
            </w:pPr>
          </w:p>
        </w:tc>
      </w:tr>
      <w:tr w:rsidR="00413FEA" w:rsidRPr="004C4B67" w14:paraId="5446C4A7" w14:textId="77777777" w:rsidTr="00413FEA">
        <w:trPr>
          <w:trHeight w:val="284"/>
          <w:tblHeader/>
        </w:trPr>
        <w:tc>
          <w:tcPr>
            <w:tcW w:w="5409" w:type="dxa"/>
            <w:shd w:val="clear" w:color="auto" w:fill="auto"/>
          </w:tcPr>
          <w:p w14:paraId="02436EEA" w14:textId="77777777" w:rsidR="00665356" w:rsidRDefault="00665356" w:rsidP="003222B8">
            <w:pPr>
              <w:pStyle w:val="Tabellentext"/>
            </w:pPr>
            <w:r>
              <w:t>Fotoleitertrommeln dürfen kein Selen, Blei, Quecksilber oder Cadmium und deren Verbindungen als konstitutionelle Bestandteile enthalten.</w:t>
            </w:r>
          </w:p>
          <w:p w14:paraId="797DEA65" w14:textId="2FB63C24" w:rsidR="00413FEA" w:rsidRDefault="00665356" w:rsidP="003222B8">
            <w:pPr>
              <w:pStyle w:val="Tabellentext"/>
            </w:pPr>
            <w:r>
              <w:t>Verschlissene Fotoleitertrommeln müssen vom Inverkehrbringer (frei Annahmestelle) zurückgenommen werden und entweder zur Wiederverwendung aufgearbeitet oder stofflich verwertet werden (gemäß 5.1.3).</w:t>
            </w:r>
          </w:p>
        </w:tc>
        <w:tc>
          <w:tcPr>
            <w:tcW w:w="2538" w:type="dxa"/>
            <w:shd w:val="clear" w:color="auto" w:fill="auto"/>
          </w:tcPr>
          <w:p w14:paraId="6E963048" w14:textId="5F508E33" w:rsidR="00413FEA" w:rsidRDefault="00413FEA" w:rsidP="003222B8">
            <w:pPr>
              <w:pStyle w:val="Tabellentext"/>
            </w:pPr>
            <w:r w:rsidRPr="00994FEC">
              <w:t>Ausschlusskriterium</w:t>
            </w:r>
          </w:p>
          <w:p w14:paraId="306C1112" w14:textId="77777777" w:rsidR="00C82909" w:rsidRPr="00994FEC" w:rsidRDefault="00C82909" w:rsidP="003222B8">
            <w:pPr>
              <w:pStyle w:val="Tabellentext"/>
            </w:pPr>
          </w:p>
          <w:p w14:paraId="12C72349" w14:textId="192C4560" w:rsidR="00413FEA" w:rsidRPr="00994FEC" w:rsidRDefault="00413FEA" w:rsidP="003222B8">
            <w:pPr>
              <w:pStyle w:val="Tabellentext"/>
            </w:pPr>
            <w:r w:rsidRPr="00994FEC">
              <w:t xml:space="preserve">Nachweis durch </w:t>
            </w:r>
            <w:r w:rsidR="00665356" w:rsidRPr="00665356">
              <w:t>Herstellererklärung und/oder Recyclingstrategie inkl. Maßnahmen zur Wiederverwendung</w:t>
            </w:r>
          </w:p>
        </w:tc>
        <w:tc>
          <w:tcPr>
            <w:tcW w:w="1692" w:type="dxa"/>
            <w:shd w:val="clear" w:color="auto" w:fill="auto"/>
            <w:vAlign w:val="center"/>
          </w:tcPr>
          <w:p w14:paraId="7CA154FF"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3C862EF8" w14:textId="77777777" w:rsidTr="00413FEA">
        <w:trPr>
          <w:trHeight w:val="185"/>
          <w:tblHeader/>
        </w:trPr>
        <w:tc>
          <w:tcPr>
            <w:tcW w:w="5409" w:type="dxa"/>
            <w:shd w:val="clear" w:color="auto" w:fill="D9D9D9"/>
            <w:vAlign w:val="center"/>
          </w:tcPr>
          <w:p w14:paraId="39F32AFC" w14:textId="0F89C0FE" w:rsidR="00413FEA" w:rsidRPr="00994FEC" w:rsidRDefault="00665356" w:rsidP="003222B8">
            <w:pPr>
              <w:pStyle w:val="Tabellentext"/>
            </w:pPr>
            <w:r w:rsidRPr="00665356">
              <w:t>5.2</w:t>
            </w:r>
            <w:r w:rsidRPr="00665356">
              <w:tab/>
              <w:t>Rücknahme von Farbmodulen und Farbmittelbehältern</w:t>
            </w:r>
          </w:p>
        </w:tc>
        <w:tc>
          <w:tcPr>
            <w:tcW w:w="2538" w:type="dxa"/>
            <w:shd w:val="clear" w:color="auto" w:fill="D9D9D9"/>
            <w:vAlign w:val="center"/>
          </w:tcPr>
          <w:p w14:paraId="40C4EA1A" w14:textId="77777777" w:rsidR="00413FEA" w:rsidRPr="00994FEC" w:rsidRDefault="00413FEA" w:rsidP="003222B8">
            <w:pPr>
              <w:pStyle w:val="Tabellentext"/>
            </w:pPr>
          </w:p>
        </w:tc>
        <w:tc>
          <w:tcPr>
            <w:tcW w:w="1692" w:type="dxa"/>
            <w:shd w:val="clear" w:color="auto" w:fill="D9D9D9"/>
            <w:vAlign w:val="center"/>
          </w:tcPr>
          <w:p w14:paraId="5D55B824" w14:textId="77777777" w:rsidR="00413FEA" w:rsidRPr="00994FEC" w:rsidRDefault="00413FEA" w:rsidP="003222B8">
            <w:pPr>
              <w:pStyle w:val="Tabellentext"/>
            </w:pPr>
          </w:p>
        </w:tc>
      </w:tr>
      <w:tr w:rsidR="00413FEA" w:rsidRPr="004C4B67" w14:paraId="68BA1DD3" w14:textId="77777777" w:rsidTr="00413FEA">
        <w:trPr>
          <w:trHeight w:val="284"/>
          <w:tblHeader/>
        </w:trPr>
        <w:tc>
          <w:tcPr>
            <w:tcW w:w="5409" w:type="dxa"/>
            <w:shd w:val="clear" w:color="auto" w:fill="auto"/>
          </w:tcPr>
          <w:p w14:paraId="62E9CC02" w14:textId="77777777" w:rsidR="00665356" w:rsidRDefault="00665356" w:rsidP="003222B8">
            <w:pPr>
              <w:pStyle w:val="Tabellentext"/>
            </w:pPr>
            <w:r>
              <w:t>Der Inverkehrbringer verpflichtet sich, die von ihm gelieferten oder in den Produktunterlagen zur Verwendung empfohlenen Farbmodule und Farbmittelbehälter zurückzunehmen, um sie vorrangig einer Wiederverwendung oder stofflichen Verwertung zuzuführen. Das bezieht sich auch auf Resttonerbehälter. Eine Beauftragung Dritter (Händler oder Serviceeinrichtungen oder Unternehmen, die solche Module wiederaufarbeiten) ist möglich. Ersteren sind Hinweise zum Umgang mit Resttoner zu liefern. Nicht verwertbare Produktteile sind sachgemäß zu entsorgen.</w:t>
            </w:r>
          </w:p>
          <w:p w14:paraId="02C4BD89" w14:textId="3E4448A3" w:rsidR="00413FEA" w:rsidRPr="00994FEC" w:rsidRDefault="00665356" w:rsidP="003222B8">
            <w:pPr>
              <w:pStyle w:val="Tabellentext"/>
            </w:pPr>
            <w:r>
              <w:t>Die Rücknahme der Module und Behälter durch vom Inverkehrbringer benannte Annahmestellen, bei denen die Produkte abgegeben werden können oder an die sie versandt werden können, erfolgt für den Gerätenutzer kostenfrei. Annahmestellen im Ausland sind nur zugelassen, wenn eine portofreie Sendung dorthin möglich ist.</w:t>
            </w:r>
          </w:p>
        </w:tc>
        <w:tc>
          <w:tcPr>
            <w:tcW w:w="2538" w:type="dxa"/>
            <w:shd w:val="clear" w:color="auto" w:fill="auto"/>
          </w:tcPr>
          <w:p w14:paraId="50A7D14A" w14:textId="3CD7B183" w:rsidR="00413FEA" w:rsidRDefault="00413FEA" w:rsidP="003222B8">
            <w:pPr>
              <w:pStyle w:val="Tabellentext"/>
            </w:pPr>
            <w:r w:rsidRPr="00994FEC">
              <w:t>Ausschlusskriterium</w:t>
            </w:r>
          </w:p>
          <w:p w14:paraId="39C1BD7D" w14:textId="77777777" w:rsidR="00C82909" w:rsidRPr="00994FEC" w:rsidRDefault="00C82909" w:rsidP="003222B8">
            <w:pPr>
              <w:pStyle w:val="Tabellentext"/>
            </w:pPr>
          </w:p>
          <w:p w14:paraId="5114D748" w14:textId="4108860C" w:rsidR="00413FEA" w:rsidRPr="00994FEC" w:rsidRDefault="00413FEA" w:rsidP="003222B8">
            <w:pPr>
              <w:pStyle w:val="Tabellentext"/>
            </w:pPr>
            <w:r w:rsidRPr="00994FEC">
              <w:t xml:space="preserve">Nachweis durch </w:t>
            </w:r>
            <w:r w:rsidR="00665356" w:rsidRPr="00665356">
              <w:t>Herstellererklärung und/oder Recyclingstrategie inkl. Maßnahmen zur Wiederverwendung</w:t>
            </w:r>
          </w:p>
        </w:tc>
        <w:tc>
          <w:tcPr>
            <w:tcW w:w="1692" w:type="dxa"/>
            <w:shd w:val="clear" w:color="auto" w:fill="auto"/>
            <w:vAlign w:val="center"/>
          </w:tcPr>
          <w:p w14:paraId="2793B601"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21C9AE4F" w14:textId="77777777" w:rsidTr="00413FEA">
        <w:trPr>
          <w:trHeight w:val="284"/>
          <w:tblHeader/>
        </w:trPr>
        <w:tc>
          <w:tcPr>
            <w:tcW w:w="5409" w:type="dxa"/>
            <w:shd w:val="clear" w:color="auto" w:fill="D9D9D9"/>
            <w:vAlign w:val="center"/>
          </w:tcPr>
          <w:p w14:paraId="47172336" w14:textId="41DD9597" w:rsidR="00413FEA" w:rsidRDefault="00665356" w:rsidP="003222B8">
            <w:pPr>
              <w:pStyle w:val="Tabellentext"/>
            </w:pPr>
            <w:r w:rsidRPr="00665356">
              <w:t>5.3</w:t>
            </w:r>
            <w:r w:rsidRPr="00665356">
              <w:tab/>
              <w:t>Reichweite von Tinten und Toner</w:t>
            </w:r>
          </w:p>
        </w:tc>
        <w:tc>
          <w:tcPr>
            <w:tcW w:w="2538" w:type="dxa"/>
            <w:shd w:val="clear" w:color="auto" w:fill="D9D9D9"/>
          </w:tcPr>
          <w:p w14:paraId="5DAE963F" w14:textId="77777777" w:rsidR="00413FEA" w:rsidRPr="00994FEC" w:rsidRDefault="00413FEA" w:rsidP="003222B8">
            <w:pPr>
              <w:pStyle w:val="Tabellentext"/>
            </w:pPr>
          </w:p>
        </w:tc>
        <w:tc>
          <w:tcPr>
            <w:tcW w:w="1692" w:type="dxa"/>
            <w:shd w:val="clear" w:color="auto" w:fill="D9D9D9"/>
            <w:vAlign w:val="center"/>
          </w:tcPr>
          <w:p w14:paraId="0DC6E19B" w14:textId="77777777" w:rsidR="00413FEA" w:rsidRPr="005B05B8" w:rsidRDefault="00413FEA" w:rsidP="003222B8">
            <w:pPr>
              <w:pStyle w:val="Tabellentext"/>
            </w:pPr>
          </w:p>
        </w:tc>
      </w:tr>
      <w:tr w:rsidR="00413FEA" w:rsidRPr="004C4B67" w14:paraId="26DEF5B1" w14:textId="77777777" w:rsidTr="00413FEA">
        <w:trPr>
          <w:trHeight w:val="284"/>
          <w:tblHeader/>
        </w:trPr>
        <w:tc>
          <w:tcPr>
            <w:tcW w:w="5409" w:type="dxa"/>
            <w:shd w:val="clear" w:color="auto" w:fill="auto"/>
          </w:tcPr>
          <w:p w14:paraId="5130CC9D" w14:textId="19828884" w:rsidR="00413FEA" w:rsidRDefault="00C82909" w:rsidP="003222B8">
            <w:pPr>
              <w:pStyle w:val="Tabellentext"/>
            </w:pPr>
            <w:r>
              <w:t>D</w:t>
            </w:r>
            <w:r w:rsidR="00665356" w:rsidRPr="00665356">
              <w:t xml:space="preserve">ie Reichweite der Tinten/Toner der Erstausstattung (sofern technisch möglich) entsprechend der ISO-Normen ISO/IEC 19752, ISO/IEC 19798 bzw. ISO/IEC 24711 oder entsprechend der Seitendeckung im Informations- und Datenblatt </w:t>
            </w:r>
            <w:r>
              <w:t xml:space="preserve">ist </w:t>
            </w:r>
            <w:r w:rsidR="00665356" w:rsidRPr="00665356">
              <w:t>anzugeben.</w:t>
            </w:r>
          </w:p>
        </w:tc>
        <w:tc>
          <w:tcPr>
            <w:tcW w:w="2538" w:type="dxa"/>
            <w:shd w:val="clear" w:color="auto" w:fill="auto"/>
          </w:tcPr>
          <w:p w14:paraId="58267A8D" w14:textId="588F4883" w:rsidR="00413FEA" w:rsidRDefault="00413FEA" w:rsidP="003222B8">
            <w:pPr>
              <w:pStyle w:val="Tabellentext"/>
            </w:pPr>
            <w:r w:rsidRPr="00994FEC">
              <w:t>Ausschlusskriterium</w:t>
            </w:r>
          </w:p>
          <w:p w14:paraId="0BDDBD35" w14:textId="77777777" w:rsidR="00C82909" w:rsidRPr="00994FEC" w:rsidRDefault="00C82909" w:rsidP="003222B8">
            <w:pPr>
              <w:pStyle w:val="Tabellentext"/>
            </w:pPr>
          </w:p>
          <w:p w14:paraId="5738530E" w14:textId="09D8441B" w:rsidR="00413FEA" w:rsidRPr="00994FEC" w:rsidRDefault="00413FEA" w:rsidP="003222B8">
            <w:pPr>
              <w:pStyle w:val="Tabellentext"/>
            </w:pPr>
            <w:r w:rsidRPr="00994FEC">
              <w:t xml:space="preserve">Nachweis durch </w:t>
            </w:r>
            <w:r w:rsidR="00665356" w:rsidRPr="00665356">
              <w:t>Produktunterlagen</w:t>
            </w:r>
          </w:p>
        </w:tc>
        <w:tc>
          <w:tcPr>
            <w:tcW w:w="1692" w:type="dxa"/>
            <w:shd w:val="clear" w:color="auto" w:fill="auto"/>
            <w:vAlign w:val="center"/>
          </w:tcPr>
          <w:p w14:paraId="26D72624"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413FEA" w:rsidRPr="004C4B67" w14:paraId="2EBB9B2A" w14:textId="77777777" w:rsidTr="00413FEA">
        <w:trPr>
          <w:trHeight w:val="185"/>
          <w:tblHeader/>
        </w:trPr>
        <w:tc>
          <w:tcPr>
            <w:tcW w:w="5409" w:type="dxa"/>
            <w:shd w:val="clear" w:color="auto" w:fill="D9D9D9"/>
            <w:vAlign w:val="center"/>
          </w:tcPr>
          <w:p w14:paraId="52844D22" w14:textId="5D466E92" w:rsidR="00413FEA" w:rsidRPr="00994FEC" w:rsidRDefault="00F061F7" w:rsidP="003222B8">
            <w:pPr>
              <w:pStyle w:val="Tabellentext"/>
            </w:pPr>
            <w:r w:rsidRPr="00F061F7">
              <w:t>5.4</w:t>
            </w:r>
            <w:r w:rsidRPr="00F061F7">
              <w:tab/>
              <w:t>Ressourcenschonendes Papierhandling</w:t>
            </w:r>
          </w:p>
        </w:tc>
        <w:tc>
          <w:tcPr>
            <w:tcW w:w="2538" w:type="dxa"/>
            <w:shd w:val="clear" w:color="auto" w:fill="D9D9D9"/>
            <w:vAlign w:val="center"/>
          </w:tcPr>
          <w:p w14:paraId="388FF648" w14:textId="77777777" w:rsidR="00413FEA" w:rsidRPr="00994FEC" w:rsidRDefault="00413FEA" w:rsidP="003222B8">
            <w:pPr>
              <w:pStyle w:val="Tabellentext"/>
            </w:pPr>
          </w:p>
        </w:tc>
        <w:tc>
          <w:tcPr>
            <w:tcW w:w="1692" w:type="dxa"/>
            <w:shd w:val="clear" w:color="auto" w:fill="D9D9D9"/>
            <w:vAlign w:val="center"/>
          </w:tcPr>
          <w:p w14:paraId="05E7F556" w14:textId="77777777" w:rsidR="00413FEA" w:rsidRPr="00994FEC" w:rsidRDefault="00413FEA" w:rsidP="003222B8">
            <w:pPr>
              <w:pStyle w:val="Tabellentext"/>
            </w:pPr>
          </w:p>
        </w:tc>
      </w:tr>
      <w:tr w:rsidR="00F061F7" w:rsidRPr="004C4B67" w14:paraId="770D0ACD" w14:textId="77777777" w:rsidTr="00413FEA">
        <w:trPr>
          <w:trHeight w:val="185"/>
          <w:tblHeader/>
        </w:trPr>
        <w:tc>
          <w:tcPr>
            <w:tcW w:w="5409" w:type="dxa"/>
            <w:shd w:val="clear" w:color="auto" w:fill="D9D9D9"/>
            <w:vAlign w:val="center"/>
          </w:tcPr>
          <w:p w14:paraId="1B9C5FC4" w14:textId="4637BA94" w:rsidR="00F061F7" w:rsidRPr="00F061F7" w:rsidRDefault="00F061F7" w:rsidP="003222B8">
            <w:pPr>
              <w:pStyle w:val="Tabellentext"/>
            </w:pPr>
            <w:r w:rsidRPr="00F061F7">
              <w:t>5.4.1</w:t>
            </w:r>
            <w:r w:rsidRPr="00F061F7">
              <w:tab/>
              <w:t>Nutzbarkeit von Recyclingpapieren</w:t>
            </w:r>
          </w:p>
        </w:tc>
        <w:tc>
          <w:tcPr>
            <w:tcW w:w="2538" w:type="dxa"/>
            <w:shd w:val="clear" w:color="auto" w:fill="D9D9D9"/>
            <w:vAlign w:val="center"/>
          </w:tcPr>
          <w:p w14:paraId="59129993" w14:textId="77777777" w:rsidR="00F061F7" w:rsidRPr="00994FEC" w:rsidRDefault="00F061F7" w:rsidP="003222B8">
            <w:pPr>
              <w:pStyle w:val="Tabellentext"/>
            </w:pPr>
          </w:p>
        </w:tc>
        <w:tc>
          <w:tcPr>
            <w:tcW w:w="1692" w:type="dxa"/>
            <w:shd w:val="clear" w:color="auto" w:fill="D9D9D9"/>
            <w:vAlign w:val="center"/>
          </w:tcPr>
          <w:p w14:paraId="399A7F29" w14:textId="77777777" w:rsidR="00F061F7" w:rsidRPr="00994FEC" w:rsidRDefault="00F061F7" w:rsidP="003222B8">
            <w:pPr>
              <w:pStyle w:val="Tabellentext"/>
            </w:pPr>
          </w:p>
        </w:tc>
      </w:tr>
      <w:tr w:rsidR="00413FEA" w:rsidRPr="004C4B67" w14:paraId="2C28F9F0" w14:textId="77777777" w:rsidTr="00413FEA">
        <w:trPr>
          <w:trHeight w:val="284"/>
          <w:tblHeader/>
        </w:trPr>
        <w:tc>
          <w:tcPr>
            <w:tcW w:w="5409" w:type="dxa"/>
            <w:shd w:val="clear" w:color="auto" w:fill="auto"/>
          </w:tcPr>
          <w:p w14:paraId="6E3C7990" w14:textId="309D3DDA" w:rsidR="00413FEA" w:rsidRPr="00994FEC" w:rsidRDefault="00F061F7" w:rsidP="003222B8">
            <w:pPr>
              <w:pStyle w:val="Tabellentext"/>
            </w:pPr>
            <w:r w:rsidRPr="00F061F7">
              <w:t>Die Geräte müssen Recyclingpapiere aus 100 Prozent Altpapier verarbeiten können, sofern diese den Anforderungen der EN 12281 entsprechen. Es ist dem Inverkehrbringer freigestellt, dem Nutzer bestimmte Sorten Recyclingpapier zu empfehlen.</w:t>
            </w:r>
          </w:p>
        </w:tc>
        <w:tc>
          <w:tcPr>
            <w:tcW w:w="2538" w:type="dxa"/>
            <w:shd w:val="clear" w:color="auto" w:fill="auto"/>
          </w:tcPr>
          <w:p w14:paraId="21108B51" w14:textId="54B05825" w:rsidR="00413FEA" w:rsidRDefault="00413FEA" w:rsidP="003222B8">
            <w:pPr>
              <w:pStyle w:val="Tabellentext"/>
            </w:pPr>
            <w:r w:rsidRPr="00994FEC">
              <w:t>Ausschlusskriterium</w:t>
            </w:r>
          </w:p>
          <w:p w14:paraId="0C325EA2" w14:textId="77777777" w:rsidR="00C82909" w:rsidRPr="00994FEC" w:rsidRDefault="00C82909" w:rsidP="003222B8">
            <w:pPr>
              <w:pStyle w:val="Tabellentext"/>
            </w:pPr>
          </w:p>
          <w:p w14:paraId="12BD5B99" w14:textId="05BC7E5A" w:rsidR="00413FEA" w:rsidRPr="00994FEC" w:rsidRDefault="00413FEA" w:rsidP="003222B8">
            <w:pPr>
              <w:pStyle w:val="Tabellentext"/>
            </w:pPr>
            <w:r w:rsidRPr="00994FEC">
              <w:t xml:space="preserve">Nachweis durch </w:t>
            </w:r>
            <w:r w:rsidR="00F061F7" w:rsidRPr="00F061F7">
              <w:t>Produktunterlagen</w:t>
            </w:r>
          </w:p>
        </w:tc>
        <w:tc>
          <w:tcPr>
            <w:tcW w:w="1692" w:type="dxa"/>
            <w:shd w:val="clear" w:color="auto" w:fill="auto"/>
            <w:vAlign w:val="center"/>
          </w:tcPr>
          <w:p w14:paraId="056FC6C4"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58BB1D4C" w14:textId="77777777" w:rsidR="00A226F1" w:rsidRDefault="00A226F1">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413FEA" w:rsidRPr="004C4B67" w14:paraId="1548278C" w14:textId="77777777" w:rsidTr="00413FEA">
        <w:trPr>
          <w:trHeight w:val="284"/>
          <w:tblHeader/>
        </w:trPr>
        <w:tc>
          <w:tcPr>
            <w:tcW w:w="5409" w:type="dxa"/>
            <w:shd w:val="clear" w:color="auto" w:fill="D9D9D9"/>
            <w:vAlign w:val="center"/>
          </w:tcPr>
          <w:p w14:paraId="3B093086" w14:textId="4302AD32" w:rsidR="00413FEA" w:rsidRDefault="00F061F7" w:rsidP="003222B8">
            <w:pPr>
              <w:pStyle w:val="Tabellentext"/>
            </w:pPr>
            <w:r w:rsidRPr="00F061F7">
              <w:lastRenderedPageBreak/>
              <w:t>5.4.2</w:t>
            </w:r>
            <w:r w:rsidRPr="00F061F7">
              <w:tab/>
              <w:t>Fähigkeit zum beidseitigen Drucken und Kopieren</w:t>
            </w:r>
          </w:p>
        </w:tc>
        <w:tc>
          <w:tcPr>
            <w:tcW w:w="2538" w:type="dxa"/>
            <w:shd w:val="clear" w:color="auto" w:fill="D9D9D9"/>
          </w:tcPr>
          <w:p w14:paraId="6A975154" w14:textId="77777777" w:rsidR="00413FEA" w:rsidRPr="00994FEC" w:rsidRDefault="00413FEA" w:rsidP="003222B8">
            <w:pPr>
              <w:pStyle w:val="Tabellentext"/>
            </w:pPr>
          </w:p>
        </w:tc>
        <w:tc>
          <w:tcPr>
            <w:tcW w:w="1692" w:type="dxa"/>
            <w:shd w:val="clear" w:color="auto" w:fill="D9D9D9"/>
            <w:vAlign w:val="center"/>
          </w:tcPr>
          <w:p w14:paraId="4A17FCC0" w14:textId="77777777" w:rsidR="00413FEA" w:rsidRPr="005B05B8" w:rsidRDefault="00413FEA" w:rsidP="003222B8">
            <w:pPr>
              <w:pStyle w:val="Tabellentext"/>
            </w:pPr>
          </w:p>
        </w:tc>
      </w:tr>
      <w:tr w:rsidR="00413FEA" w:rsidRPr="004C4B67" w14:paraId="433F16ED" w14:textId="77777777" w:rsidTr="00413FEA">
        <w:trPr>
          <w:trHeight w:val="284"/>
          <w:tblHeader/>
        </w:trPr>
        <w:tc>
          <w:tcPr>
            <w:tcW w:w="5409" w:type="dxa"/>
            <w:shd w:val="clear" w:color="auto" w:fill="auto"/>
          </w:tcPr>
          <w:p w14:paraId="0A934CCD" w14:textId="77777777" w:rsidR="00413FEA" w:rsidRDefault="00F061F7" w:rsidP="003222B8">
            <w:pPr>
              <w:pStyle w:val="Tabellentext"/>
            </w:pPr>
            <w:r w:rsidRPr="00F061F7">
              <w:t>Bei allen Geräten mit einer höheren als der in Tabelle 13 angegebenen Geschwindigkeit muss die automatische Fähigkeit zum beidseitigen Drucken und Kopieren (Duplex) in das Grundprodukt integriert sein und der Duplexdruck muss als Standard eingestellt sein. Geräte, deren bestimmungsgemäße Funktion das Bedrucken spezieller einseitiger Medien für den Zweck des einseitigen Drucks ist (z. B. beschichtetes Trennpapier für Etiketten, Thermodirektmedien usw.), sind von dieser Anforderung ausgenommen.</w:t>
            </w:r>
          </w:p>
          <w:p w14:paraId="4A3AF786" w14:textId="42D220C9" w:rsidR="00F061F7" w:rsidRDefault="00F061F7" w:rsidP="003222B8">
            <w:pPr>
              <w:pStyle w:val="Beschriftung"/>
            </w:pPr>
            <w:r w:rsidRPr="00F061F7">
              <w:t>Tabelle 13:</w:t>
            </w:r>
            <w:r w:rsidRPr="00F061F7">
              <w:tab/>
              <w:t>Anforderungen an den automatischen Duplexdruck</w:t>
            </w:r>
          </w:p>
          <w:tbl>
            <w:tblPr>
              <w:tblStyle w:val="UBATabellemitKopf"/>
              <w:tblW w:w="4939" w:type="pct"/>
              <w:tblLayout w:type="fixed"/>
              <w:tblLook w:val="0020" w:firstRow="1" w:lastRow="0" w:firstColumn="0" w:lastColumn="0" w:noHBand="0" w:noVBand="0"/>
            </w:tblPr>
            <w:tblGrid>
              <w:gridCol w:w="2565"/>
              <w:gridCol w:w="2565"/>
            </w:tblGrid>
            <w:tr w:rsidR="00F061F7" w:rsidRPr="00F061F7" w14:paraId="581B224B" w14:textId="77777777" w:rsidTr="00F061F7">
              <w:trPr>
                <w:cnfStyle w:val="100000000000" w:firstRow="1" w:lastRow="0" w:firstColumn="0" w:lastColumn="0" w:oddVBand="0" w:evenVBand="0" w:oddHBand="0" w:evenHBand="0" w:firstRowFirstColumn="0" w:firstRowLastColumn="0" w:lastRowFirstColumn="0" w:lastRowLastColumn="0"/>
                <w:trHeight w:val="187"/>
              </w:trPr>
              <w:tc>
                <w:tcPr>
                  <w:tcW w:w="2500" w:type="pct"/>
                </w:tcPr>
                <w:p w14:paraId="2D8607E3" w14:textId="77777777" w:rsidR="00F061F7" w:rsidRPr="00F061F7" w:rsidRDefault="00F061F7" w:rsidP="003222B8">
                  <w:pPr>
                    <w:pStyle w:val="TabellentextKopfzeile"/>
                  </w:pPr>
                  <w:r w:rsidRPr="00F061F7">
                    <w:t>Produkttyp</w:t>
                  </w:r>
                </w:p>
              </w:tc>
              <w:tc>
                <w:tcPr>
                  <w:tcW w:w="2500" w:type="pct"/>
                </w:tcPr>
                <w:p w14:paraId="09E9597F" w14:textId="77777777" w:rsidR="00F061F7" w:rsidRPr="00F061F7" w:rsidRDefault="00F061F7" w:rsidP="003222B8">
                  <w:pPr>
                    <w:pStyle w:val="TabellentextKopfzeile"/>
                  </w:pPr>
                  <w:r w:rsidRPr="00F061F7">
                    <w:t>Seitendurchsatz (SM)</w:t>
                  </w:r>
                </w:p>
              </w:tc>
            </w:tr>
            <w:tr w:rsidR="00F061F7" w:rsidRPr="006649A8" w14:paraId="4B702685" w14:textId="77777777" w:rsidTr="00F061F7">
              <w:trPr>
                <w:cnfStyle w:val="000000100000" w:firstRow="0" w:lastRow="0" w:firstColumn="0" w:lastColumn="0" w:oddVBand="0" w:evenVBand="0" w:oddHBand="1" w:evenHBand="0" w:firstRowFirstColumn="0" w:firstRowLastColumn="0" w:lastRowFirstColumn="0" w:lastRowLastColumn="0"/>
                <w:trHeight w:val="120"/>
              </w:trPr>
              <w:tc>
                <w:tcPr>
                  <w:tcW w:w="2500" w:type="pct"/>
                </w:tcPr>
                <w:p w14:paraId="23FF8A30" w14:textId="77777777" w:rsidR="00F061F7" w:rsidRPr="006649A8" w:rsidRDefault="00F061F7" w:rsidP="003222B8">
                  <w:pPr>
                    <w:pStyle w:val="Tabellentext"/>
                  </w:pPr>
                  <w:r w:rsidRPr="00EE6592">
                    <w:t xml:space="preserve">Farbe </w:t>
                  </w:r>
                </w:p>
              </w:tc>
              <w:tc>
                <w:tcPr>
                  <w:tcW w:w="2500" w:type="pct"/>
                </w:tcPr>
                <w:p w14:paraId="1D651F58" w14:textId="77777777" w:rsidR="00F061F7" w:rsidRPr="006649A8" w:rsidRDefault="00F061F7" w:rsidP="003222B8">
                  <w:pPr>
                    <w:pStyle w:val="Tabellentext"/>
                  </w:pPr>
                  <w:r w:rsidRPr="00EE6592">
                    <w:t xml:space="preserve">S &gt; 19 </w:t>
                  </w:r>
                </w:p>
              </w:tc>
            </w:tr>
            <w:tr w:rsidR="00F061F7" w:rsidRPr="006649A8" w14:paraId="78A95C07" w14:textId="77777777" w:rsidTr="00F061F7">
              <w:trPr>
                <w:trHeight w:val="120"/>
              </w:trPr>
              <w:tc>
                <w:tcPr>
                  <w:tcW w:w="2500" w:type="pct"/>
                </w:tcPr>
                <w:p w14:paraId="288294F5" w14:textId="77777777" w:rsidR="00F061F7" w:rsidRPr="006649A8" w:rsidRDefault="00F061F7" w:rsidP="003222B8">
                  <w:pPr>
                    <w:pStyle w:val="Tabellentext"/>
                  </w:pPr>
                  <w:r w:rsidRPr="00EE6592">
                    <w:t xml:space="preserve">Monochrom </w:t>
                  </w:r>
                </w:p>
              </w:tc>
              <w:tc>
                <w:tcPr>
                  <w:tcW w:w="2500" w:type="pct"/>
                </w:tcPr>
                <w:p w14:paraId="34995046" w14:textId="77777777" w:rsidR="00F061F7" w:rsidRPr="006649A8" w:rsidRDefault="00F061F7" w:rsidP="003222B8">
                  <w:pPr>
                    <w:pStyle w:val="Tabellentext"/>
                  </w:pPr>
                  <w:r w:rsidRPr="00EE6592">
                    <w:t xml:space="preserve">S &gt; 24 </w:t>
                  </w:r>
                </w:p>
              </w:tc>
            </w:tr>
          </w:tbl>
          <w:p w14:paraId="571B58C2" w14:textId="4D546F2C" w:rsidR="00F061F7" w:rsidRDefault="00F061F7" w:rsidP="003222B8">
            <w:pPr>
              <w:pStyle w:val="Tabellen-undAbbildungsunterschrift"/>
            </w:pPr>
            <w:r>
              <w:t>Quelle: Umweltzeichen Blauer Engel für Bürogeräte mit Druckfunktion (Drucker und Multifunktionsgeräte) (DE-UZ 219, Ausgabe Januar 2021).</w:t>
            </w:r>
          </w:p>
          <w:p w14:paraId="0C21D884" w14:textId="6E95B994" w:rsidR="00F061F7" w:rsidRDefault="00F061F7" w:rsidP="003222B8">
            <w:pPr>
              <w:pStyle w:val="Tabellentext"/>
            </w:pPr>
            <w:r>
              <w:t>Bei allen professionellen Geräten muss zum Zeitpunkt des Kaufs eine automatische Duplexeinrichtung vorhanden sein. Professionelle Geräte, deren bestimmungsgemäße Funktion darin besteht, zum Zweck des einseitigen Drucks auf spezielle einseitige Medien zu drucken (z. B. beschichtetes Trennpapier für Etiketten, Thermodirektmedien usw.), sind davon ausgenommen.</w:t>
            </w:r>
          </w:p>
        </w:tc>
        <w:tc>
          <w:tcPr>
            <w:tcW w:w="2538" w:type="dxa"/>
            <w:shd w:val="clear" w:color="auto" w:fill="auto"/>
          </w:tcPr>
          <w:p w14:paraId="097BEB57" w14:textId="03652281" w:rsidR="00413FEA" w:rsidRDefault="00413FEA" w:rsidP="003222B8">
            <w:pPr>
              <w:pStyle w:val="Tabellentext"/>
            </w:pPr>
            <w:r w:rsidRPr="00994FEC">
              <w:t>Ausschlusskriterium</w:t>
            </w:r>
          </w:p>
          <w:p w14:paraId="59E96470" w14:textId="77777777" w:rsidR="00C82909" w:rsidRPr="00994FEC" w:rsidRDefault="00C82909" w:rsidP="003222B8">
            <w:pPr>
              <w:pStyle w:val="Tabellentext"/>
            </w:pPr>
          </w:p>
          <w:p w14:paraId="72002299" w14:textId="7FD9B2DE" w:rsidR="00413FEA" w:rsidRPr="00994FEC" w:rsidRDefault="00413FEA" w:rsidP="003222B8">
            <w:pPr>
              <w:pStyle w:val="Tabellentext"/>
            </w:pPr>
            <w:r w:rsidRPr="00994FEC">
              <w:t xml:space="preserve">Nachweis durch </w:t>
            </w:r>
            <w:r w:rsidR="00F061F7" w:rsidRPr="00F061F7">
              <w:t>Produktunterlagen</w:t>
            </w:r>
          </w:p>
        </w:tc>
        <w:tc>
          <w:tcPr>
            <w:tcW w:w="1692" w:type="dxa"/>
            <w:shd w:val="clear" w:color="auto" w:fill="auto"/>
            <w:vAlign w:val="center"/>
          </w:tcPr>
          <w:p w14:paraId="0A3C380E" w14:textId="77777777" w:rsidR="00413FEA" w:rsidRPr="005B05B8" w:rsidRDefault="00413FE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18DD204E" w14:textId="77777777" w:rsidTr="00413FEA">
        <w:trPr>
          <w:trHeight w:val="284"/>
          <w:tblHeader/>
        </w:trPr>
        <w:tc>
          <w:tcPr>
            <w:tcW w:w="5409" w:type="dxa"/>
            <w:shd w:val="clear" w:color="auto" w:fill="D9D9D9"/>
            <w:vAlign w:val="center"/>
          </w:tcPr>
          <w:p w14:paraId="26051F7F" w14:textId="252BEAF1" w:rsidR="003465DA" w:rsidRDefault="00F061F7" w:rsidP="003222B8">
            <w:pPr>
              <w:pStyle w:val="Tabellentext"/>
            </w:pPr>
            <w:r w:rsidRPr="00F061F7">
              <w:t>5.4.3</w:t>
            </w:r>
            <w:r w:rsidRPr="00F061F7">
              <w:tab/>
              <w:t>Fähigkeit zum Mehrseitendruck</w:t>
            </w:r>
          </w:p>
        </w:tc>
        <w:tc>
          <w:tcPr>
            <w:tcW w:w="2538" w:type="dxa"/>
            <w:shd w:val="clear" w:color="auto" w:fill="D9D9D9"/>
            <w:vAlign w:val="center"/>
          </w:tcPr>
          <w:p w14:paraId="2D960090" w14:textId="77777777" w:rsidR="003465DA" w:rsidRPr="00994FEC" w:rsidRDefault="003465DA" w:rsidP="003222B8">
            <w:pPr>
              <w:pStyle w:val="Tabellentext"/>
            </w:pPr>
          </w:p>
        </w:tc>
        <w:tc>
          <w:tcPr>
            <w:tcW w:w="1692" w:type="dxa"/>
            <w:shd w:val="clear" w:color="auto" w:fill="D9D9D9"/>
            <w:vAlign w:val="center"/>
          </w:tcPr>
          <w:p w14:paraId="6EA05B58" w14:textId="77777777" w:rsidR="003465DA" w:rsidRPr="00994FEC" w:rsidRDefault="003465DA" w:rsidP="003222B8">
            <w:pPr>
              <w:pStyle w:val="Tabellentext"/>
            </w:pPr>
          </w:p>
        </w:tc>
      </w:tr>
      <w:tr w:rsidR="003465DA" w:rsidRPr="004C4B67" w14:paraId="5715BE96" w14:textId="77777777" w:rsidTr="00413FEA">
        <w:trPr>
          <w:trHeight w:val="284"/>
          <w:tblHeader/>
        </w:trPr>
        <w:tc>
          <w:tcPr>
            <w:tcW w:w="5409" w:type="dxa"/>
            <w:shd w:val="clear" w:color="auto" w:fill="auto"/>
          </w:tcPr>
          <w:p w14:paraId="762D0203" w14:textId="07C7662B" w:rsidR="003465DA" w:rsidRDefault="00F061F7" w:rsidP="003222B8">
            <w:pPr>
              <w:pStyle w:val="Tabellentext"/>
            </w:pPr>
            <w:r w:rsidRPr="00F061F7">
              <w:t>Die Geräte müssen so ausgelegt sein, dass sie zwei oder mehr Seiten eines Dokumentes auf eine Druckseite drucken und/oder kopieren können.</w:t>
            </w:r>
          </w:p>
        </w:tc>
        <w:tc>
          <w:tcPr>
            <w:tcW w:w="2538" w:type="dxa"/>
            <w:shd w:val="clear" w:color="auto" w:fill="auto"/>
          </w:tcPr>
          <w:p w14:paraId="37B31757" w14:textId="69BEF1A7" w:rsidR="003465DA" w:rsidRDefault="003465DA" w:rsidP="003222B8">
            <w:pPr>
              <w:pStyle w:val="Tabellentext"/>
            </w:pPr>
            <w:r w:rsidRPr="00994FEC">
              <w:t>Ausschlusskriterium</w:t>
            </w:r>
          </w:p>
          <w:p w14:paraId="5D49931F" w14:textId="77777777" w:rsidR="00C82909" w:rsidRPr="00994FEC" w:rsidRDefault="00C82909" w:rsidP="003222B8">
            <w:pPr>
              <w:pStyle w:val="Tabellentext"/>
            </w:pPr>
          </w:p>
          <w:p w14:paraId="6C932DF5" w14:textId="5E6571CB" w:rsidR="003465DA" w:rsidRPr="00994FEC" w:rsidRDefault="003465DA" w:rsidP="003222B8">
            <w:pPr>
              <w:pStyle w:val="Tabellentext"/>
            </w:pPr>
            <w:r w:rsidRPr="00994FEC">
              <w:t xml:space="preserve">Nachweis durch </w:t>
            </w:r>
            <w:r w:rsidR="00F061F7" w:rsidRPr="00F061F7">
              <w:t>Produktunterlagen</w:t>
            </w:r>
          </w:p>
        </w:tc>
        <w:tc>
          <w:tcPr>
            <w:tcW w:w="1692" w:type="dxa"/>
            <w:shd w:val="clear" w:color="auto" w:fill="auto"/>
            <w:vAlign w:val="center"/>
          </w:tcPr>
          <w:p w14:paraId="65570989" w14:textId="77777777" w:rsidR="003465DA" w:rsidRPr="005B05B8" w:rsidRDefault="003465DA" w:rsidP="006B660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65356" w:rsidRPr="004C4B67" w14:paraId="60F74A3A" w14:textId="77777777" w:rsidTr="00431E9B">
        <w:trPr>
          <w:trHeight w:val="185"/>
          <w:tblHeader/>
        </w:trPr>
        <w:tc>
          <w:tcPr>
            <w:tcW w:w="5409" w:type="dxa"/>
            <w:shd w:val="clear" w:color="auto" w:fill="D9D9D9"/>
            <w:vAlign w:val="center"/>
          </w:tcPr>
          <w:p w14:paraId="3C3F2647" w14:textId="73FC525B" w:rsidR="00665356" w:rsidRPr="00994FEC" w:rsidRDefault="00F061F7" w:rsidP="003222B8">
            <w:pPr>
              <w:pStyle w:val="Tabellentext"/>
            </w:pPr>
            <w:r w:rsidRPr="00F061F7">
              <w:t>5.5</w:t>
            </w:r>
            <w:r w:rsidRPr="00F061F7">
              <w:tab/>
              <w:t>Langlebigkeit</w:t>
            </w:r>
          </w:p>
        </w:tc>
        <w:tc>
          <w:tcPr>
            <w:tcW w:w="2538" w:type="dxa"/>
            <w:shd w:val="clear" w:color="auto" w:fill="D9D9D9"/>
            <w:vAlign w:val="center"/>
          </w:tcPr>
          <w:p w14:paraId="5DAC4D94" w14:textId="77777777" w:rsidR="00665356" w:rsidRPr="00994FEC" w:rsidRDefault="00665356" w:rsidP="003222B8">
            <w:pPr>
              <w:pStyle w:val="Tabellentext"/>
            </w:pPr>
          </w:p>
        </w:tc>
        <w:tc>
          <w:tcPr>
            <w:tcW w:w="1692" w:type="dxa"/>
            <w:shd w:val="clear" w:color="auto" w:fill="D9D9D9"/>
            <w:vAlign w:val="center"/>
          </w:tcPr>
          <w:p w14:paraId="36291429" w14:textId="77777777" w:rsidR="00665356" w:rsidRPr="00994FEC" w:rsidRDefault="00665356" w:rsidP="003222B8">
            <w:pPr>
              <w:pStyle w:val="Tabellentext"/>
            </w:pPr>
          </w:p>
        </w:tc>
      </w:tr>
      <w:tr w:rsidR="00665356" w:rsidRPr="004C4B67" w14:paraId="1700EFB3" w14:textId="77777777" w:rsidTr="00431E9B">
        <w:trPr>
          <w:trHeight w:val="284"/>
          <w:tblHeader/>
        </w:trPr>
        <w:tc>
          <w:tcPr>
            <w:tcW w:w="5409" w:type="dxa"/>
            <w:shd w:val="clear" w:color="auto" w:fill="auto"/>
          </w:tcPr>
          <w:p w14:paraId="09E76B0A" w14:textId="400DDB6C" w:rsidR="00665356" w:rsidRPr="00994FEC" w:rsidRDefault="00F061F7" w:rsidP="003222B8">
            <w:pPr>
              <w:pStyle w:val="Tabellentext"/>
            </w:pPr>
            <w:r w:rsidRPr="00F061F7">
              <w:t>Eine lange bzw. intensive Nutzbarkeit der Geräte ist ein wesentlicher Beitrag zur Ressourcenschonung. Deshalb werden an die Geräte die nachfolgenden Anforderungen gestellt.</w:t>
            </w:r>
          </w:p>
        </w:tc>
        <w:tc>
          <w:tcPr>
            <w:tcW w:w="2538" w:type="dxa"/>
            <w:shd w:val="clear" w:color="auto" w:fill="auto"/>
          </w:tcPr>
          <w:p w14:paraId="01E7BD8E" w14:textId="595D9E5E" w:rsidR="00665356" w:rsidRPr="00994FEC" w:rsidRDefault="00665356" w:rsidP="003222B8">
            <w:pPr>
              <w:pStyle w:val="Tabellentext"/>
            </w:pPr>
            <w:r>
              <w:t xml:space="preserve"> </w:t>
            </w:r>
          </w:p>
        </w:tc>
        <w:tc>
          <w:tcPr>
            <w:tcW w:w="1692" w:type="dxa"/>
            <w:shd w:val="clear" w:color="auto" w:fill="auto"/>
            <w:vAlign w:val="center"/>
          </w:tcPr>
          <w:p w14:paraId="325F8F15" w14:textId="50E88615" w:rsidR="00665356" w:rsidRPr="005B05B8" w:rsidRDefault="00665356" w:rsidP="00431E9B">
            <w:pPr>
              <w:jc w:val="center"/>
              <w:rPr>
                <w:rFonts w:ascii="Meta Offc" w:hAnsi="Meta Offc" w:cs="Meta Offc"/>
                <w:sz w:val="18"/>
                <w:szCs w:val="18"/>
              </w:rPr>
            </w:pPr>
          </w:p>
        </w:tc>
      </w:tr>
      <w:tr w:rsidR="00665356" w:rsidRPr="004C4B67" w14:paraId="13ED986A" w14:textId="77777777" w:rsidTr="00431E9B">
        <w:trPr>
          <w:trHeight w:val="284"/>
          <w:tblHeader/>
        </w:trPr>
        <w:tc>
          <w:tcPr>
            <w:tcW w:w="5409" w:type="dxa"/>
            <w:shd w:val="clear" w:color="auto" w:fill="D9D9D9"/>
            <w:vAlign w:val="center"/>
          </w:tcPr>
          <w:p w14:paraId="19F8730E" w14:textId="3768C54B" w:rsidR="00665356" w:rsidRDefault="00F061F7" w:rsidP="003222B8">
            <w:pPr>
              <w:pStyle w:val="Tabellentext"/>
            </w:pPr>
            <w:r w:rsidRPr="00F061F7">
              <w:t>5.5.1</w:t>
            </w:r>
            <w:r w:rsidRPr="00F061F7">
              <w:tab/>
              <w:t>Austauschteile</w:t>
            </w:r>
          </w:p>
        </w:tc>
        <w:tc>
          <w:tcPr>
            <w:tcW w:w="2538" w:type="dxa"/>
            <w:shd w:val="clear" w:color="auto" w:fill="D9D9D9"/>
          </w:tcPr>
          <w:p w14:paraId="6B62AF6F" w14:textId="77777777" w:rsidR="00665356" w:rsidRPr="00994FEC" w:rsidRDefault="00665356" w:rsidP="003222B8">
            <w:pPr>
              <w:pStyle w:val="Tabellentext"/>
            </w:pPr>
          </w:p>
        </w:tc>
        <w:tc>
          <w:tcPr>
            <w:tcW w:w="1692" w:type="dxa"/>
            <w:shd w:val="clear" w:color="auto" w:fill="D9D9D9"/>
            <w:vAlign w:val="center"/>
          </w:tcPr>
          <w:p w14:paraId="43F11CE0" w14:textId="77777777" w:rsidR="00665356" w:rsidRPr="005B05B8" w:rsidRDefault="00665356" w:rsidP="003222B8">
            <w:pPr>
              <w:pStyle w:val="Tabellentext"/>
            </w:pPr>
          </w:p>
        </w:tc>
      </w:tr>
      <w:tr w:rsidR="00665356" w:rsidRPr="004C4B67" w14:paraId="1023856E" w14:textId="77777777" w:rsidTr="00431E9B">
        <w:trPr>
          <w:trHeight w:val="284"/>
          <w:tblHeader/>
        </w:trPr>
        <w:tc>
          <w:tcPr>
            <w:tcW w:w="5409" w:type="dxa"/>
            <w:shd w:val="clear" w:color="auto" w:fill="auto"/>
          </w:tcPr>
          <w:p w14:paraId="1CFCE896" w14:textId="49A0EE88" w:rsidR="00665356" w:rsidRDefault="00F061F7" w:rsidP="003222B8">
            <w:pPr>
              <w:pStyle w:val="Tabellentext"/>
            </w:pPr>
            <w:r w:rsidRPr="00F061F7">
              <w:t>Die Geräte müssen so gestaltet sein, dass alle notwendigen Austauschteile durch den Nutzer selbst getauscht werden können. Die entsprechenden Austauschteile müssen für den Nutzer verfügbar sein.</w:t>
            </w:r>
          </w:p>
        </w:tc>
        <w:tc>
          <w:tcPr>
            <w:tcW w:w="2538" w:type="dxa"/>
            <w:shd w:val="clear" w:color="auto" w:fill="auto"/>
          </w:tcPr>
          <w:p w14:paraId="2D73804F" w14:textId="6A9DE4F9" w:rsidR="00665356" w:rsidRDefault="00665356" w:rsidP="003222B8">
            <w:pPr>
              <w:pStyle w:val="Tabellentext"/>
            </w:pPr>
            <w:r w:rsidRPr="00994FEC">
              <w:t>Ausschlusskriterium</w:t>
            </w:r>
          </w:p>
          <w:p w14:paraId="4666270F" w14:textId="77777777" w:rsidR="00C82909" w:rsidRPr="00994FEC" w:rsidRDefault="00C82909" w:rsidP="003222B8">
            <w:pPr>
              <w:pStyle w:val="Tabellentext"/>
            </w:pPr>
          </w:p>
          <w:p w14:paraId="430E2AEB" w14:textId="324D3064" w:rsidR="00665356" w:rsidRPr="00994FEC" w:rsidRDefault="00665356" w:rsidP="003222B8">
            <w:pPr>
              <w:pStyle w:val="Tabellentext"/>
            </w:pPr>
            <w:r w:rsidRPr="00994FEC">
              <w:t xml:space="preserve">Nachweis durch </w:t>
            </w:r>
            <w:r w:rsidR="00F061F7" w:rsidRPr="00F061F7">
              <w:t>Produktunterlagen</w:t>
            </w:r>
          </w:p>
        </w:tc>
        <w:tc>
          <w:tcPr>
            <w:tcW w:w="1692" w:type="dxa"/>
            <w:shd w:val="clear" w:color="auto" w:fill="auto"/>
            <w:vAlign w:val="center"/>
          </w:tcPr>
          <w:p w14:paraId="11915982" w14:textId="77777777" w:rsidR="00665356" w:rsidRPr="005B05B8" w:rsidRDefault="00665356" w:rsidP="00431E9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6371A5E" w14:textId="77777777" w:rsidR="00A226F1" w:rsidRDefault="00A226F1">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665356" w:rsidRPr="004C4B67" w14:paraId="60439A23" w14:textId="77777777" w:rsidTr="00431E9B">
        <w:trPr>
          <w:trHeight w:val="284"/>
          <w:tblHeader/>
        </w:trPr>
        <w:tc>
          <w:tcPr>
            <w:tcW w:w="5409" w:type="dxa"/>
            <w:shd w:val="clear" w:color="auto" w:fill="D9D9D9"/>
            <w:vAlign w:val="center"/>
          </w:tcPr>
          <w:p w14:paraId="3DC27F17" w14:textId="4A7D5BC9" w:rsidR="00665356" w:rsidRDefault="005C3948" w:rsidP="003222B8">
            <w:pPr>
              <w:pStyle w:val="Tabellentext"/>
            </w:pPr>
            <w:r w:rsidRPr="005C3948">
              <w:lastRenderedPageBreak/>
              <w:t>5.5.2</w:t>
            </w:r>
            <w:r w:rsidRPr="005C3948">
              <w:tab/>
              <w:t>Reparaturmöglichkeiten und Ersatzteile</w:t>
            </w:r>
          </w:p>
        </w:tc>
        <w:tc>
          <w:tcPr>
            <w:tcW w:w="2538" w:type="dxa"/>
            <w:shd w:val="clear" w:color="auto" w:fill="D9D9D9"/>
            <w:vAlign w:val="center"/>
          </w:tcPr>
          <w:p w14:paraId="69925CAF" w14:textId="77777777" w:rsidR="00665356" w:rsidRPr="00994FEC" w:rsidRDefault="00665356" w:rsidP="003222B8">
            <w:pPr>
              <w:pStyle w:val="Tabellentext"/>
            </w:pPr>
          </w:p>
        </w:tc>
        <w:tc>
          <w:tcPr>
            <w:tcW w:w="1692" w:type="dxa"/>
            <w:shd w:val="clear" w:color="auto" w:fill="D9D9D9"/>
            <w:vAlign w:val="center"/>
          </w:tcPr>
          <w:p w14:paraId="2EFAA2C8" w14:textId="77777777" w:rsidR="00665356" w:rsidRPr="00994FEC" w:rsidRDefault="00665356" w:rsidP="003222B8">
            <w:pPr>
              <w:pStyle w:val="Tabellentext"/>
            </w:pPr>
          </w:p>
        </w:tc>
      </w:tr>
      <w:tr w:rsidR="00A226F1" w:rsidRPr="004C4B67" w14:paraId="68E4BDF9" w14:textId="77777777" w:rsidTr="00431E9B">
        <w:trPr>
          <w:trHeight w:val="284"/>
          <w:tblHeader/>
        </w:trPr>
        <w:tc>
          <w:tcPr>
            <w:tcW w:w="5409" w:type="dxa"/>
            <w:shd w:val="clear" w:color="auto" w:fill="auto"/>
          </w:tcPr>
          <w:p w14:paraId="13E21723" w14:textId="77777777" w:rsidR="00A226F1" w:rsidRDefault="00A226F1" w:rsidP="00A226F1">
            <w:pPr>
              <w:pStyle w:val="Tabellentext"/>
            </w:pPr>
            <w:r>
              <w:t>Der Inverkehrbringer verpflichtet sich, dafür zu sorgen, dass für die Reparatur der Geräte die Ersatzteil- und Austauschteilversorgung und die zur Reparatur notwendige Infrastruktur für mindestens fünf Jahre ab Produktionseinstellung sichergestellt und dass der Nutzer über diese Verfügbarkeit von Ersatzteilen informiert wird. Andere, regelmäßig die durchschnittliche Lebensdauer des Produktes überdauernde Teile dagegen müssen nicht als Ersatzteile vorgehalten werden. Der Inverkehrbringer verpflichtet sich, den Nutzern einfach zugängliche Reparaturmöglichkeiten für das Gerät anzubieten. Derartige Reparaturangebote können darin bestehen, dass über die Vertragshändler oder andere logistische Lösungen (Paketdienste) für den Kunden eine Übergabe an die Servicecenter des Herstellers ermöglicht wird oder dass herstellerunabhängige Fachhändler und Reparaturbetriebe Zugriff auf notwendige Ersatzteile und Reparaturinformationen erhalten.</w:t>
            </w:r>
          </w:p>
          <w:p w14:paraId="639E4EB0" w14:textId="77777777" w:rsidR="00A226F1" w:rsidRDefault="00A226F1" w:rsidP="00A226F1">
            <w:pPr>
              <w:pStyle w:val="Tabellentext"/>
            </w:pPr>
            <w:r>
              <w:t xml:space="preserve">Für Produktmodelle, die erstmals ab dem 01.01.2022 in Verkehr gebracht werden, verpflichtet sich der Inverkehrbringer, dafür zu sorgen, dass für die Reparatur der Geräte die Ersatzteile (s. Tabelle 14) und Austauschteilversorgung sowie Serviceinformation und Firmware/Software/ Treiber und die zur Reparatur notwendige Infrastruktur soweit anwendbar für mindestens sieben Jahre nach der Inverkehrbringung der letzten Einheit des Modells zur Verfügung gestellt werden und dass der Nutzer über diese Verfügbarkeit von Ersatzteilen informiert wird. </w:t>
            </w:r>
          </w:p>
          <w:p w14:paraId="4B3D9FE3" w14:textId="77777777" w:rsidR="00A226F1" w:rsidRDefault="00A226F1" w:rsidP="00A226F1">
            <w:pPr>
              <w:pStyle w:val="Tabellentext"/>
            </w:pPr>
            <w:r>
              <w:t>Für wiederaufbereitete Geräte sind für die Reparatur der Geräte die Ersatzteile (s. Tabelle 14) und Austauschteilversorgung sowie Serviceinformation und Firmware/Software/Treiber und die zur Reparatur notwendige Infrastruktur für mindestens fünf Jahre nach Inverkehrbringung bereitzustellen.</w:t>
            </w:r>
          </w:p>
          <w:p w14:paraId="0DAD2ECF" w14:textId="77777777" w:rsidR="00A226F1" w:rsidRDefault="00A226F1" w:rsidP="00A226F1">
            <w:pPr>
              <w:pStyle w:val="Tabellentext"/>
            </w:pPr>
            <w:r>
              <w:t>Andere, regelmäßig die durchschnittliche Lebensdauer des Produktes überdauernde Teile dagegen müssen nicht als Ersatzteile vorgehalten werden.</w:t>
            </w:r>
          </w:p>
          <w:p w14:paraId="25F609DB" w14:textId="47E9683B" w:rsidR="00A226F1" w:rsidRPr="005C3948" w:rsidRDefault="00A226F1" w:rsidP="00A226F1">
            <w:pPr>
              <w:pStyle w:val="Tabellentext"/>
            </w:pPr>
            <w:r>
              <w:t>Der Inverkehrbringer verpflichtet sich, den Nutzern einfach zugängliche Beschreibungen zu Reparaturmöglichkeiten für das Gerät online anzubieten. Derartige Reparaturangebote können darin bestehen, dass über die Vertragshändler oder andere logistische Lösungen (Paketdienste) für den Kunden eine Übergabe an die Servicecenter des Herstellers ermöglicht wird. Gleichzeitig müssen registrierte fachlich kompetente Reparateure bzw. Verbraucher Zugriff auf notwendige Ersatzteile (gemäß Tabelle 14) und Reparaturinformationen (z. B. Anleitungen, Illustrationen oder Explosionszeichnungen) erhalten.</w:t>
            </w:r>
          </w:p>
        </w:tc>
        <w:tc>
          <w:tcPr>
            <w:tcW w:w="2538" w:type="dxa"/>
            <w:shd w:val="clear" w:color="auto" w:fill="auto"/>
          </w:tcPr>
          <w:p w14:paraId="4357593D" w14:textId="57F534ED" w:rsidR="00A226F1" w:rsidRDefault="00A226F1" w:rsidP="00A226F1">
            <w:pPr>
              <w:pStyle w:val="Tabellentext"/>
            </w:pPr>
            <w:r w:rsidRPr="00994FEC">
              <w:t>Ausschlusskriterium</w:t>
            </w:r>
          </w:p>
          <w:p w14:paraId="74FC5710" w14:textId="77777777" w:rsidR="00C82909" w:rsidRPr="00994FEC" w:rsidRDefault="00C82909" w:rsidP="00A226F1">
            <w:pPr>
              <w:pStyle w:val="Tabellentext"/>
            </w:pPr>
          </w:p>
          <w:p w14:paraId="6AE4D02D" w14:textId="09076450" w:rsidR="00A226F1" w:rsidRPr="00994FEC" w:rsidRDefault="00A226F1" w:rsidP="00A226F1">
            <w:pPr>
              <w:pStyle w:val="Tabellentext"/>
            </w:pPr>
            <w:r w:rsidRPr="00994FEC">
              <w:t xml:space="preserve">Nachweis durch </w:t>
            </w:r>
            <w:r w:rsidRPr="00F061F7">
              <w:t>Produktunterlagen</w:t>
            </w:r>
          </w:p>
        </w:tc>
        <w:tc>
          <w:tcPr>
            <w:tcW w:w="1692" w:type="dxa"/>
            <w:shd w:val="clear" w:color="auto" w:fill="auto"/>
            <w:vAlign w:val="center"/>
          </w:tcPr>
          <w:p w14:paraId="67134256" w14:textId="39194E0D" w:rsidR="00A226F1" w:rsidRPr="005B05B8" w:rsidRDefault="00A226F1" w:rsidP="00431E9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65356" w:rsidRPr="004C4B67" w14:paraId="6223E280" w14:textId="77777777" w:rsidTr="00431E9B">
        <w:trPr>
          <w:trHeight w:val="284"/>
          <w:tblHeader/>
        </w:trPr>
        <w:tc>
          <w:tcPr>
            <w:tcW w:w="5409" w:type="dxa"/>
            <w:shd w:val="clear" w:color="auto" w:fill="auto"/>
          </w:tcPr>
          <w:p w14:paraId="0A40C3E9" w14:textId="4A6CA6D8" w:rsidR="005C3948" w:rsidRDefault="005C3948" w:rsidP="003222B8">
            <w:pPr>
              <w:pStyle w:val="Beschriftung"/>
            </w:pPr>
            <w:r w:rsidRPr="005C3948">
              <w:lastRenderedPageBreak/>
              <w:t>Tabelle 14:</w:t>
            </w:r>
            <w:r w:rsidRPr="005C3948">
              <w:tab/>
              <w:t>Ersatzteile, die bis mindestens sieben Jahre bei Neugeräten und fünf Jahre bei wiederaufbereiteten Geräten nach dem Inverkehrbringen der letzten Einheit des Modells zur Verfügung gestellt werden müssen</w:t>
            </w:r>
          </w:p>
          <w:tbl>
            <w:tblPr>
              <w:tblStyle w:val="UBATabellemitKopf"/>
              <w:tblW w:w="4862" w:type="pct"/>
              <w:tblLayout w:type="fixed"/>
              <w:tblLook w:val="0020" w:firstRow="1" w:lastRow="0" w:firstColumn="0" w:lastColumn="0" w:noHBand="0" w:noVBand="0"/>
            </w:tblPr>
            <w:tblGrid>
              <w:gridCol w:w="1070"/>
              <w:gridCol w:w="1615"/>
              <w:gridCol w:w="2365"/>
            </w:tblGrid>
            <w:tr w:rsidR="005C3948" w:rsidRPr="00234D65" w14:paraId="33DF5EA5" w14:textId="77777777" w:rsidTr="005C3948">
              <w:trPr>
                <w:cnfStyle w:val="100000000000" w:firstRow="1" w:lastRow="0" w:firstColumn="0" w:lastColumn="0" w:oddVBand="0" w:evenVBand="0" w:oddHBand="0" w:evenHBand="0" w:firstRowFirstColumn="0" w:firstRowLastColumn="0" w:lastRowFirstColumn="0" w:lastRowLastColumn="0"/>
                <w:trHeight w:val="189"/>
              </w:trPr>
              <w:tc>
                <w:tcPr>
                  <w:tcW w:w="1059" w:type="pct"/>
                </w:tcPr>
                <w:p w14:paraId="09FD0B68" w14:textId="77777777" w:rsidR="005C3948" w:rsidRPr="00234D65" w:rsidRDefault="005C3948" w:rsidP="003222B8">
                  <w:pPr>
                    <w:pStyle w:val="TabellentextKopfzeile"/>
                  </w:pPr>
                  <w:r>
                    <w:t>Ersatzteile</w:t>
                  </w:r>
                </w:p>
              </w:tc>
              <w:tc>
                <w:tcPr>
                  <w:tcW w:w="1599" w:type="pct"/>
                </w:tcPr>
                <w:p w14:paraId="4BAB4170" w14:textId="77777777" w:rsidR="005C3948" w:rsidRPr="00234D65" w:rsidRDefault="005C3948" w:rsidP="003222B8">
                  <w:pPr>
                    <w:pStyle w:val="TabellentextKopfzeile"/>
                  </w:pPr>
                  <w:r>
                    <w:t>f</w:t>
                  </w:r>
                  <w:r w:rsidRPr="003B551A">
                    <w:t>ür Verbraucher</w:t>
                  </w:r>
                </w:p>
              </w:tc>
              <w:tc>
                <w:tcPr>
                  <w:tcW w:w="2342" w:type="pct"/>
                </w:tcPr>
                <w:p w14:paraId="03FA496C" w14:textId="77777777" w:rsidR="005C3948" w:rsidRPr="00234D65" w:rsidRDefault="005C3948" w:rsidP="003222B8">
                  <w:pPr>
                    <w:pStyle w:val="TabellentextKopfzeile"/>
                  </w:pPr>
                  <w:r>
                    <w:t>f</w:t>
                  </w:r>
                  <w:r w:rsidRPr="003B551A">
                    <w:t>ür fachlich kompetente Reparateure</w:t>
                  </w:r>
                </w:p>
              </w:tc>
            </w:tr>
            <w:tr w:rsidR="005C3948" w:rsidRPr="006649A8" w14:paraId="289CF119" w14:textId="77777777" w:rsidTr="005C3948">
              <w:trPr>
                <w:cnfStyle w:val="000000100000" w:firstRow="0" w:lastRow="0" w:firstColumn="0" w:lastColumn="0" w:oddVBand="0" w:evenVBand="0" w:oddHBand="1" w:evenHBand="0" w:firstRowFirstColumn="0" w:firstRowLastColumn="0" w:lastRowFirstColumn="0" w:lastRowLastColumn="0"/>
                <w:trHeight w:val="122"/>
              </w:trPr>
              <w:tc>
                <w:tcPr>
                  <w:tcW w:w="1059" w:type="pct"/>
                </w:tcPr>
                <w:p w14:paraId="1B3EB271" w14:textId="77777777" w:rsidR="005C3948" w:rsidRPr="006649A8" w:rsidRDefault="005C3948" w:rsidP="003222B8">
                  <w:pPr>
                    <w:pStyle w:val="Tabellentext"/>
                  </w:pPr>
                  <w:r>
                    <w:t>Elektrofotografische Geräte</w:t>
                  </w:r>
                </w:p>
              </w:tc>
              <w:tc>
                <w:tcPr>
                  <w:tcW w:w="1599" w:type="pct"/>
                </w:tcPr>
                <w:p w14:paraId="4F504C00" w14:textId="77777777" w:rsidR="005C3948" w:rsidRDefault="005C3948" w:rsidP="003222B8">
                  <w:pPr>
                    <w:pStyle w:val="Tabellentext"/>
                  </w:pPr>
                  <w:r>
                    <w:t>Resttonerbehälter</w:t>
                  </w:r>
                </w:p>
                <w:p w14:paraId="5680899E" w14:textId="77777777" w:rsidR="005C3948" w:rsidRDefault="005C3948" w:rsidP="003222B8">
                  <w:pPr>
                    <w:pStyle w:val="Tabellentext"/>
                  </w:pPr>
                  <w:r>
                    <w:t>Papierkassette</w:t>
                  </w:r>
                </w:p>
                <w:p w14:paraId="1C2C68A3" w14:textId="77777777" w:rsidR="005C3948" w:rsidRPr="006649A8" w:rsidRDefault="005C3948" w:rsidP="003222B8">
                  <w:pPr>
                    <w:pStyle w:val="Tabellentext"/>
                  </w:pPr>
                  <w:r>
                    <w:t>Externe Stromversorgung/Stromkabel</w:t>
                  </w:r>
                </w:p>
              </w:tc>
              <w:tc>
                <w:tcPr>
                  <w:tcW w:w="2342" w:type="pct"/>
                </w:tcPr>
                <w:p w14:paraId="6EB700D1" w14:textId="77777777" w:rsidR="005C3948" w:rsidRDefault="005C3948" w:rsidP="003222B8">
                  <w:pPr>
                    <w:pStyle w:val="Tabellentext"/>
                  </w:pPr>
                  <w:r>
                    <w:t>Speichergeräte (HDD und SDD)</w:t>
                  </w:r>
                </w:p>
                <w:p w14:paraId="7DA73654" w14:textId="77777777" w:rsidR="005C3948" w:rsidRDefault="005C3948" w:rsidP="003222B8">
                  <w:pPr>
                    <w:pStyle w:val="Tabellentext"/>
                  </w:pPr>
                  <w:r>
                    <w:t>Laser-Einheit</w:t>
                  </w:r>
                </w:p>
                <w:p w14:paraId="12DC1DA5" w14:textId="77777777" w:rsidR="005C3948" w:rsidRDefault="005C3948" w:rsidP="003222B8">
                  <w:pPr>
                    <w:pStyle w:val="Tabellentext"/>
                  </w:pPr>
                  <w:r>
                    <w:t>Trommelpatrone/-Einheit</w:t>
                  </w:r>
                </w:p>
                <w:p w14:paraId="2169F06D" w14:textId="77777777" w:rsidR="005C3948" w:rsidRDefault="005C3948" w:rsidP="003222B8">
                  <w:pPr>
                    <w:pStyle w:val="Tabellentext"/>
                  </w:pPr>
                  <w:r>
                    <w:t>Fixiereinheit</w:t>
                  </w:r>
                </w:p>
                <w:p w14:paraId="783942E3" w14:textId="77777777" w:rsidR="005C3948" w:rsidRDefault="005C3948" w:rsidP="003222B8">
                  <w:pPr>
                    <w:pStyle w:val="Tabellentext"/>
                  </w:pPr>
                  <w:r>
                    <w:t>Transferbänder/-kits</w:t>
                  </w:r>
                </w:p>
                <w:p w14:paraId="47C7EEA2" w14:textId="77777777" w:rsidR="005C3948" w:rsidRDefault="005C3948" w:rsidP="003222B8">
                  <w:pPr>
                    <w:pStyle w:val="Tabellentext"/>
                  </w:pPr>
                  <w:r>
                    <w:t>Tonersammeleinheit</w:t>
                  </w:r>
                </w:p>
                <w:p w14:paraId="5C1A938B" w14:textId="77777777" w:rsidR="005C3948" w:rsidRDefault="005C3948" w:rsidP="003222B8">
                  <w:pPr>
                    <w:pStyle w:val="Tabellentext"/>
                  </w:pPr>
                  <w:r>
                    <w:t>Rollerkits/ Papiereinzugsrollen</w:t>
                  </w:r>
                </w:p>
                <w:p w14:paraId="029B1B69" w14:textId="77777777" w:rsidR="005C3948" w:rsidRDefault="005C3948" w:rsidP="003222B8">
                  <w:pPr>
                    <w:pStyle w:val="Tabellentext"/>
                  </w:pPr>
                  <w:r>
                    <w:t>Steuerplatinen</w:t>
                  </w:r>
                </w:p>
                <w:p w14:paraId="13772B71" w14:textId="77777777" w:rsidR="005C3948" w:rsidRDefault="005C3948" w:rsidP="003222B8">
                  <w:pPr>
                    <w:pStyle w:val="Tabellentext"/>
                  </w:pPr>
                  <w:r>
                    <w:t>Interne Netzteile</w:t>
                  </w:r>
                </w:p>
                <w:p w14:paraId="5DCA4C8B" w14:textId="77777777" w:rsidR="005C3948" w:rsidRDefault="005C3948" w:rsidP="003222B8">
                  <w:pPr>
                    <w:pStyle w:val="Tabellentext"/>
                  </w:pPr>
                  <w:r>
                    <w:t>Schalttafeln (</w:t>
                  </w:r>
                  <w:proofErr w:type="spellStart"/>
                  <w:r>
                    <w:t>control</w:t>
                  </w:r>
                  <w:proofErr w:type="spellEnd"/>
                  <w:r>
                    <w:t xml:space="preserve"> </w:t>
                  </w:r>
                  <w:proofErr w:type="spellStart"/>
                  <w:r>
                    <w:t>panel</w:t>
                  </w:r>
                  <w:proofErr w:type="spellEnd"/>
                  <w:r>
                    <w:t>)</w:t>
                  </w:r>
                </w:p>
                <w:p w14:paraId="34E74DB5" w14:textId="77777777" w:rsidR="005C3948" w:rsidRPr="00CB6FC4" w:rsidRDefault="005C3948" w:rsidP="003222B8">
                  <w:pPr>
                    <w:pStyle w:val="Tabellentext"/>
                  </w:pPr>
                  <w:r>
                    <w:t>Wartungssätze</w:t>
                  </w:r>
                </w:p>
              </w:tc>
            </w:tr>
            <w:tr w:rsidR="005C3948" w:rsidRPr="006649A8" w14:paraId="7BDF2F7B" w14:textId="77777777" w:rsidTr="005C3948">
              <w:trPr>
                <w:trHeight w:val="122"/>
              </w:trPr>
              <w:tc>
                <w:tcPr>
                  <w:tcW w:w="1059" w:type="pct"/>
                </w:tcPr>
                <w:p w14:paraId="27DA057B" w14:textId="77777777" w:rsidR="005C3948" w:rsidRPr="006649A8" w:rsidRDefault="005C3948" w:rsidP="003222B8">
                  <w:pPr>
                    <w:pStyle w:val="Tabellentext"/>
                  </w:pPr>
                  <w:r w:rsidRPr="003B551A">
                    <w:t>Tintenstrahlgeräte</w:t>
                  </w:r>
                </w:p>
              </w:tc>
              <w:tc>
                <w:tcPr>
                  <w:tcW w:w="1599" w:type="pct"/>
                </w:tcPr>
                <w:p w14:paraId="7210F867" w14:textId="77777777" w:rsidR="005C3948" w:rsidRDefault="005C3948" w:rsidP="003222B8">
                  <w:pPr>
                    <w:pStyle w:val="Tabellentext"/>
                  </w:pPr>
                  <w:r>
                    <w:t>Resttintenbehälter inkl. Tintenschwämmchen</w:t>
                  </w:r>
                </w:p>
                <w:p w14:paraId="10167484" w14:textId="77777777" w:rsidR="005C3948" w:rsidRDefault="005C3948" w:rsidP="003222B8">
                  <w:pPr>
                    <w:pStyle w:val="Tabellentext"/>
                  </w:pPr>
                  <w:r>
                    <w:t>Druckkopf (nicht in der Tintenkartusche integriert)</w:t>
                  </w:r>
                </w:p>
                <w:p w14:paraId="4880B169" w14:textId="77777777" w:rsidR="005C3948" w:rsidRDefault="005C3948" w:rsidP="003222B8">
                  <w:pPr>
                    <w:pStyle w:val="Tabellentext"/>
                  </w:pPr>
                  <w:r>
                    <w:t>Papierkassette</w:t>
                  </w:r>
                </w:p>
                <w:p w14:paraId="0C22F199" w14:textId="77777777" w:rsidR="005C3948" w:rsidRPr="006649A8" w:rsidRDefault="005C3948" w:rsidP="003222B8">
                  <w:pPr>
                    <w:pStyle w:val="Tabellentext"/>
                  </w:pPr>
                  <w:r>
                    <w:t>Externe Stromversorgung/Stromkabel</w:t>
                  </w:r>
                </w:p>
              </w:tc>
              <w:tc>
                <w:tcPr>
                  <w:tcW w:w="2342" w:type="pct"/>
                </w:tcPr>
                <w:p w14:paraId="339B3600" w14:textId="77777777" w:rsidR="005C3948" w:rsidRDefault="005C3948" w:rsidP="003222B8">
                  <w:pPr>
                    <w:pStyle w:val="Tabellentext"/>
                  </w:pPr>
                  <w:r>
                    <w:t>Speichergeräte (HDD und SDD)</w:t>
                  </w:r>
                </w:p>
                <w:p w14:paraId="64737969" w14:textId="77777777" w:rsidR="005C3948" w:rsidRDefault="005C3948" w:rsidP="003222B8">
                  <w:pPr>
                    <w:pStyle w:val="Tabellentext"/>
                  </w:pPr>
                  <w:r>
                    <w:t>Rollerkits/ Papiereinzugsrollen</w:t>
                  </w:r>
                </w:p>
                <w:p w14:paraId="3D05A210" w14:textId="77777777" w:rsidR="005C3948" w:rsidRDefault="005C3948" w:rsidP="003222B8">
                  <w:pPr>
                    <w:pStyle w:val="Tabellentext"/>
                  </w:pPr>
                  <w:r>
                    <w:t>Druckkopf (nicht in der Tintenkartusche integriert)</w:t>
                  </w:r>
                </w:p>
                <w:p w14:paraId="1C270F64" w14:textId="77777777" w:rsidR="005C3948" w:rsidRDefault="005C3948" w:rsidP="003222B8">
                  <w:pPr>
                    <w:pStyle w:val="Tabellentext"/>
                  </w:pPr>
                  <w:r>
                    <w:t>Externe Stromversorgung/Stromkabel</w:t>
                  </w:r>
                </w:p>
                <w:p w14:paraId="21861F0F" w14:textId="77777777" w:rsidR="005C3948" w:rsidRDefault="005C3948" w:rsidP="003222B8">
                  <w:pPr>
                    <w:pStyle w:val="Tabellentext"/>
                  </w:pPr>
                  <w:r>
                    <w:t>Steuerplatinen</w:t>
                  </w:r>
                </w:p>
                <w:p w14:paraId="316250FA" w14:textId="77777777" w:rsidR="005C3948" w:rsidRDefault="005C3948" w:rsidP="003222B8">
                  <w:pPr>
                    <w:pStyle w:val="Tabellentext"/>
                  </w:pPr>
                  <w:r>
                    <w:t>Schalttafeln (</w:t>
                  </w:r>
                  <w:proofErr w:type="spellStart"/>
                  <w:r>
                    <w:t>control</w:t>
                  </w:r>
                  <w:proofErr w:type="spellEnd"/>
                  <w:r>
                    <w:t xml:space="preserve"> </w:t>
                  </w:r>
                  <w:proofErr w:type="spellStart"/>
                  <w:r>
                    <w:t>panel</w:t>
                  </w:r>
                  <w:proofErr w:type="spellEnd"/>
                  <w:r>
                    <w:t>)</w:t>
                  </w:r>
                </w:p>
                <w:p w14:paraId="23C94816" w14:textId="77777777" w:rsidR="005C3948" w:rsidRPr="00CB6FC4" w:rsidRDefault="005C3948" w:rsidP="003222B8">
                  <w:pPr>
                    <w:pStyle w:val="Tabellentext"/>
                  </w:pPr>
                  <w:r>
                    <w:t>Tintenauffangvorrichtung/Resttintenbehälter</w:t>
                  </w:r>
                </w:p>
              </w:tc>
            </w:tr>
          </w:tbl>
          <w:p w14:paraId="1C7D157F" w14:textId="31F9FD36" w:rsidR="005C3948" w:rsidRDefault="005C3948" w:rsidP="00A226F1">
            <w:pPr>
              <w:pStyle w:val="Tabellen-undAbbildungsunterschrift"/>
            </w:pPr>
            <w:r>
              <w:t>Quelle: Umweltzeichen Blauer Engel für Bürogeräte mit Druckfunktion (Drucker und Multifunktionsgeräte) (DE-UZ 219, Ausgabe Januar 2021).</w:t>
            </w:r>
          </w:p>
        </w:tc>
        <w:tc>
          <w:tcPr>
            <w:tcW w:w="2538" w:type="dxa"/>
            <w:shd w:val="clear" w:color="auto" w:fill="auto"/>
          </w:tcPr>
          <w:p w14:paraId="0EE71068" w14:textId="53BD6869" w:rsidR="00665356" w:rsidRPr="00994FEC" w:rsidRDefault="00665356" w:rsidP="003222B8">
            <w:pPr>
              <w:pStyle w:val="Tabellentext"/>
            </w:pPr>
          </w:p>
        </w:tc>
        <w:tc>
          <w:tcPr>
            <w:tcW w:w="1692" w:type="dxa"/>
            <w:shd w:val="clear" w:color="auto" w:fill="auto"/>
            <w:vAlign w:val="center"/>
          </w:tcPr>
          <w:p w14:paraId="516D1DFA" w14:textId="154C05A5" w:rsidR="00665356" w:rsidRPr="005B05B8" w:rsidRDefault="00665356" w:rsidP="00431E9B">
            <w:pPr>
              <w:jc w:val="center"/>
              <w:rPr>
                <w:rFonts w:ascii="Meta Offc" w:hAnsi="Meta Offc" w:cs="Meta Offc"/>
                <w:sz w:val="18"/>
                <w:szCs w:val="18"/>
              </w:rPr>
            </w:pPr>
          </w:p>
        </w:tc>
      </w:tr>
      <w:tr w:rsidR="00665356" w:rsidRPr="004C4B67" w14:paraId="43D02BDA" w14:textId="77777777" w:rsidTr="00431E9B">
        <w:trPr>
          <w:trHeight w:val="185"/>
          <w:tblHeader/>
        </w:trPr>
        <w:tc>
          <w:tcPr>
            <w:tcW w:w="5409" w:type="dxa"/>
            <w:shd w:val="clear" w:color="auto" w:fill="D9D9D9"/>
            <w:vAlign w:val="center"/>
          </w:tcPr>
          <w:p w14:paraId="4565696C" w14:textId="787E6C78" w:rsidR="00665356" w:rsidRPr="00994FEC" w:rsidRDefault="005C3948" w:rsidP="003222B8">
            <w:pPr>
              <w:pStyle w:val="Tabellentext"/>
            </w:pPr>
            <w:r w:rsidRPr="005C3948">
              <w:t>5.5.3</w:t>
            </w:r>
            <w:r w:rsidRPr="005C3948">
              <w:tab/>
              <w:t>Reinigung und Wartung der Geräte</w:t>
            </w:r>
          </w:p>
        </w:tc>
        <w:tc>
          <w:tcPr>
            <w:tcW w:w="2538" w:type="dxa"/>
            <w:shd w:val="clear" w:color="auto" w:fill="D9D9D9"/>
            <w:vAlign w:val="center"/>
          </w:tcPr>
          <w:p w14:paraId="5E8A2BF9" w14:textId="77777777" w:rsidR="00665356" w:rsidRPr="00994FEC" w:rsidRDefault="00665356" w:rsidP="003222B8">
            <w:pPr>
              <w:pStyle w:val="Tabellentext"/>
            </w:pPr>
          </w:p>
        </w:tc>
        <w:tc>
          <w:tcPr>
            <w:tcW w:w="1692" w:type="dxa"/>
            <w:shd w:val="clear" w:color="auto" w:fill="D9D9D9"/>
            <w:vAlign w:val="center"/>
          </w:tcPr>
          <w:p w14:paraId="75C5E431" w14:textId="77777777" w:rsidR="00665356" w:rsidRPr="00994FEC" w:rsidRDefault="00665356" w:rsidP="003222B8">
            <w:pPr>
              <w:pStyle w:val="Tabellentext"/>
            </w:pPr>
          </w:p>
        </w:tc>
      </w:tr>
      <w:tr w:rsidR="00665356" w:rsidRPr="004C4B67" w14:paraId="24E7BF7D" w14:textId="77777777" w:rsidTr="00431E9B">
        <w:trPr>
          <w:trHeight w:val="284"/>
          <w:tblHeader/>
        </w:trPr>
        <w:tc>
          <w:tcPr>
            <w:tcW w:w="5409" w:type="dxa"/>
            <w:shd w:val="clear" w:color="auto" w:fill="auto"/>
          </w:tcPr>
          <w:p w14:paraId="242F345F" w14:textId="01E81F4B" w:rsidR="00665356" w:rsidRPr="00994FEC" w:rsidRDefault="005C3948" w:rsidP="003222B8">
            <w:pPr>
              <w:pStyle w:val="Tabellentext"/>
            </w:pPr>
            <w:r w:rsidRPr="005C3948">
              <w:t>Durch Reinigung und Wartung können die funktionalen und umweltbezogenen Eigenschaften der Geräte länger aufrechterhalten werden. Hinweise zu entsprechenden Reinigungs- und Wartungsintervallen und zu deren sachgerechter Durchführung durch den Nutzer</w:t>
            </w:r>
            <w:r w:rsidR="00C82909">
              <w:t xml:space="preserve"> müssen den Produktunterlagen zu entnehmen sein.</w:t>
            </w:r>
          </w:p>
        </w:tc>
        <w:tc>
          <w:tcPr>
            <w:tcW w:w="2538" w:type="dxa"/>
            <w:shd w:val="clear" w:color="auto" w:fill="auto"/>
          </w:tcPr>
          <w:p w14:paraId="41F8E2C0" w14:textId="0FA50165" w:rsidR="00665356" w:rsidRDefault="00665356" w:rsidP="003222B8">
            <w:pPr>
              <w:pStyle w:val="Tabellentext"/>
            </w:pPr>
            <w:r w:rsidRPr="00994FEC">
              <w:t>Ausschlusskriterium</w:t>
            </w:r>
          </w:p>
          <w:p w14:paraId="4833277A" w14:textId="77777777" w:rsidR="00C82909" w:rsidRPr="00994FEC" w:rsidRDefault="00C82909" w:rsidP="003222B8">
            <w:pPr>
              <w:pStyle w:val="Tabellentext"/>
            </w:pPr>
          </w:p>
          <w:p w14:paraId="041FA91C" w14:textId="542E29F2" w:rsidR="00665356" w:rsidRPr="00994FEC" w:rsidRDefault="00665356" w:rsidP="003222B8">
            <w:pPr>
              <w:pStyle w:val="Tabellentext"/>
            </w:pPr>
            <w:r w:rsidRPr="00994FEC">
              <w:t xml:space="preserve">Nachweis durch </w:t>
            </w:r>
            <w:r w:rsidR="005C3948" w:rsidRPr="005C3948">
              <w:t>Produktunterlagen</w:t>
            </w:r>
          </w:p>
        </w:tc>
        <w:tc>
          <w:tcPr>
            <w:tcW w:w="1692" w:type="dxa"/>
            <w:shd w:val="clear" w:color="auto" w:fill="auto"/>
            <w:vAlign w:val="center"/>
          </w:tcPr>
          <w:p w14:paraId="4DA743FA" w14:textId="77777777" w:rsidR="00665356" w:rsidRPr="005B05B8" w:rsidRDefault="00665356" w:rsidP="00431E9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505F0812" w14:textId="77777777" w:rsidR="00A226F1" w:rsidRDefault="00A226F1">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665356" w:rsidRPr="004C4B67" w14:paraId="5354B603" w14:textId="77777777" w:rsidTr="00431E9B">
        <w:trPr>
          <w:trHeight w:val="284"/>
          <w:tblHeader/>
        </w:trPr>
        <w:tc>
          <w:tcPr>
            <w:tcW w:w="5409" w:type="dxa"/>
            <w:shd w:val="clear" w:color="auto" w:fill="D9D9D9"/>
            <w:vAlign w:val="center"/>
          </w:tcPr>
          <w:p w14:paraId="69A9E6F0" w14:textId="25E80044" w:rsidR="00665356" w:rsidRDefault="005C3948" w:rsidP="003222B8">
            <w:pPr>
              <w:pStyle w:val="Tabellentext"/>
            </w:pPr>
            <w:r w:rsidRPr="005C3948">
              <w:lastRenderedPageBreak/>
              <w:t>5.6</w:t>
            </w:r>
            <w:r w:rsidRPr="005C3948">
              <w:tab/>
              <w:t>Verpackung</w:t>
            </w:r>
          </w:p>
        </w:tc>
        <w:tc>
          <w:tcPr>
            <w:tcW w:w="2538" w:type="dxa"/>
            <w:shd w:val="clear" w:color="auto" w:fill="D9D9D9"/>
          </w:tcPr>
          <w:p w14:paraId="360D7ECC" w14:textId="77777777" w:rsidR="00665356" w:rsidRPr="00994FEC" w:rsidRDefault="00665356" w:rsidP="003222B8">
            <w:pPr>
              <w:pStyle w:val="Tabellentext"/>
            </w:pPr>
          </w:p>
        </w:tc>
        <w:tc>
          <w:tcPr>
            <w:tcW w:w="1692" w:type="dxa"/>
            <w:shd w:val="clear" w:color="auto" w:fill="D9D9D9"/>
            <w:vAlign w:val="center"/>
          </w:tcPr>
          <w:p w14:paraId="3EC62A62" w14:textId="77777777" w:rsidR="00665356" w:rsidRPr="005B05B8" w:rsidRDefault="00665356" w:rsidP="003222B8">
            <w:pPr>
              <w:pStyle w:val="Tabellentext"/>
            </w:pPr>
          </w:p>
        </w:tc>
      </w:tr>
      <w:tr w:rsidR="00665356" w:rsidRPr="004C4B67" w14:paraId="4C18F344" w14:textId="77777777" w:rsidTr="00431E9B">
        <w:trPr>
          <w:trHeight w:val="284"/>
          <w:tblHeader/>
        </w:trPr>
        <w:tc>
          <w:tcPr>
            <w:tcW w:w="5409" w:type="dxa"/>
            <w:shd w:val="clear" w:color="auto" w:fill="auto"/>
          </w:tcPr>
          <w:p w14:paraId="4394BA60" w14:textId="77777777" w:rsidR="005C3948" w:rsidRDefault="005C3948" w:rsidP="003222B8">
            <w:pPr>
              <w:pStyle w:val="Tabellentext"/>
            </w:pPr>
            <w:r>
              <w:t>Die für die Verpackung der Geräte verwendeten Kunststoffe dürfen keine halogenhaltigen Polymere enthalten.</w:t>
            </w:r>
          </w:p>
          <w:p w14:paraId="3BBEC976" w14:textId="4F629AA9" w:rsidR="005C3948" w:rsidRDefault="005C3948" w:rsidP="003222B8">
            <w:pPr>
              <w:pStyle w:val="Tabellentext"/>
            </w:pPr>
            <w:r>
              <w:t>Die verwendeten Kunststoffe sind entsprechend der Anlage 5 des Verpackungsgesetzes in der gültigen Fassung zu kennzeichnen.</w:t>
            </w:r>
          </w:p>
          <w:p w14:paraId="21438132" w14:textId="77777777" w:rsidR="005C3948" w:rsidRDefault="005C3948" w:rsidP="003222B8">
            <w:pPr>
              <w:pStyle w:val="Tabellentext"/>
            </w:pPr>
            <w:r>
              <w:t>Papier und Kartonagen der Verpackungen müssen bei den folgenden Verpackungsmaterialien mindestens den genannten Recyclingfaseranteil aufweisen:</w:t>
            </w:r>
          </w:p>
          <w:p w14:paraId="35C02006" w14:textId="5F2DC9A5" w:rsidR="005C3948" w:rsidRDefault="005C3948" w:rsidP="003222B8">
            <w:pPr>
              <w:pStyle w:val="Aufzhlung"/>
            </w:pPr>
            <w:r>
              <w:t>Pappe: 80 Prozent</w:t>
            </w:r>
          </w:p>
          <w:p w14:paraId="26995D40" w14:textId="7915C304" w:rsidR="005C3948" w:rsidRDefault="005C3948" w:rsidP="003222B8">
            <w:pPr>
              <w:pStyle w:val="Aufzhlung"/>
            </w:pPr>
            <w:r>
              <w:t>Wellpappe: 25 Prozent</w:t>
            </w:r>
          </w:p>
          <w:p w14:paraId="649B1645" w14:textId="153C00F8" w:rsidR="005C3948" w:rsidRDefault="005C3948" w:rsidP="003222B8">
            <w:pPr>
              <w:pStyle w:val="Aufzhlung"/>
            </w:pPr>
            <w:r>
              <w:t>Faserplatten: 40 Prozent</w:t>
            </w:r>
          </w:p>
          <w:p w14:paraId="2CB253D9" w14:textId="1BF92933" w:rsidR="005C3948" w:rsidRDefault="005C3948" w:rsidP="003222B8">
            <w:pPr>
              <w:pStyle w:val="Aufzhlung"/>
            </w:pPr>
            <w:r>
              <w:t>Spiralgewickelte Röhren: 90 Prozent</w:t>
            </w:r>
          </w:p>
          <w:p w14:paraId="73D764B5" w14:textId="50476C32" w:rsidR="00665356" w:rsidRDefault="005C3948" w:rsidP="003222B8">
            <w:pPr>
              <w:pStyle w:val="Tabellentext"/>
            </w:pPr>
            <w:r>
              <w:t>Alternativ: Die Verpackung muss so einfach wie möglich sein und muss Rücksicht auf die leichte Wiederverwendung und die Umweltbelastung bei der Entsorgung der Verpackung nehmen. Hierzu gibt der Inverkehrbringer detaillierte Informationen einschließlich der genauen Recyclinganteile von der Verpackung an.</w:t>
            </w:r>
          </w:p>
        </w:tc>
        <w:tc>
          <w:tcPr>
            <w:tcW w:w="2538" w:type="dxa"/>
            <w:shd w:val="clear" w:color="auto" w:fill="auto"/>
          </w:tcPr>
          <w:p w14:paraId="293F68DE" w14:textId="6D7E5E77" w:rsidR="00665356" w:rsidRDefault="00665356" w:rsidP="003222B8">
            <w:pPr>
              <w:pStyle w:val="Tabellentext"/>
            </w:pPr>
            <w:r w:rsidRPr="00994FEC">
              <w:t>Ausschlusskriterium</w:t>
            </w:r>
          </w:p>
          <w:p w14:paraId="23FAF1B2" w14:textId="77777777" w:rsidR="00C82909" w:rsidRPr="00994FEC" w:rsidRDefault="00C82909" w:rsidP="003222B8">
            <w:pPr>
              <w:pStyle w:val="Tabellentext"/>
            </w:pPr>
          </w:p>
          <w:p w14:paraId="00A6E2E5" w14:textId="49D343B4" w:rsidR="00665356" w:rsidRPr="00994FEC" w:rsidRDefault="00665356" w:rsidP="003222B8">
            <w:pPr>
              <w:pStyle w:val="Tabellentext"/>
            </w:pPr>
            <w:r w:rsidRPr="00994FEC">
              <w:t xml:space="preserve">Nachweis durch </w:t>
            </w:r>
            <w:r w:rsidR="005C3948" w:rsidRPr="005C3948">
              <w:t>Produktunterlagen</w:t>
            </w:r>
          </w:p>
        </w:tc>
        <w:tc>
          <w:tcPr>
            <w:tcW w:w="1692" w:type="dxa"/>
            <w:shd w:val="clear" w:color="auto" w:fill="auto"/>
            <w:vAlign w:val="center"/>
          </w:tcPr>
          <w:p w14:paraId="1D5B214B" w14:textId="77777777" w:rsidR="00665356" w:rsidRPr="005B05B8" w:rsidRDefault="00665356" w:rsidP="00431E9B">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24187B">
              <w:rPr>
                <w:rFonts w:ascii="Meta Offc" w:hAnsi="Meta Offc" w:cs="Meta Offc"/>
                <w:sz w:val="18"/>
                <w:szCs w:val="18"/>
              </w:rPr>
            </w:r>
            <w:r w:rsidR="0024187B">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2"/>
      <w:bookmarkEnd w:id="3"/>
    </w:tbl>
    <w:p w14:paraId="515CDAD6" w14:textId="77777777" w:rsidR="005B230D" w:rsidRPr="00175CBD" w:rsidRDefault="005B230D" w:rsidP="003222B8">
      <w:pPr>
        <w:pStyle w:val="Textkrper"/>
      </w:pPr>
    </w:p>
    <w:sectPr w:rsidR="005B230D" w:rsidRPr="00175CBD"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560D2" w14:textId="77777777" w:rsidR="0024187B" w:rsidRDefault="0024187B">
      <w:r>
        <w:separator/>
      </w:r>
    </w:p>
    <w:p w14:paraId="1D800FE3" w14:textId="77777777" w:rsidR="0024187B" w:rsidRDefault="0024187B"/>
    <w:p w14:paraId="54EE48C3" w14:textId="77777777" w:rsidR="0024187B" w:rsidRDefault="0024187B"/>
    <w:p w14:paraId="546A54C1" w14:textId="77777777" w:rsidR="0024187B" w:rsidRDefault="0024187B"/>
    <w:p w14:paraId="0E4249E1" w14:textId="77777777" w:rsidR="0024187B" w:rsidRDefault="0024187B"/>
  </w:endnote>
  <w:endnote w:type="continuationSeparator" w:id="0">
    <w:p w14:paraId="7B3F578F" w14:textId="77777777" w:rsidR="0024187B" w:rsidRDefault="0024187B">
      <w:r>
        <w:continuationSeparator/>
      </w:r>
    </w:p>
    <w:p w14:paraId="480EFD2A" w14:textId="77777777" w:rsidR="0024187B" w:rsidRDefault="0024187B"/>
    <w:p w14:paraId="0213039C" w14:textId="77777777" w:rsidR="0024187B" w:rsidRDefault="0024187B"/>
    <w:p w14:paraId="2E7E38DC" w14:textId="77777777" w:rsidR="0024187B" w:rsidRDefault="0024187B"/>
    <w:p w14:paraId="3B582AD0" w14:textId="77777777" w:rsidR="0024187B" w:rsidRDefault="00241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00000003"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alibri"/>
    <w:panose1 w:val="00000000000000000000"/>
    <w:charset w:val="00"/>
    <w:family w:val="auto"/>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B911" w14:textId="77777777" w:rsidR="006B660B" w:rsidRPr="003213E9" w:rsidRDefault="006B660B" w:rsidP="003213E9">
    <w:pPr>
      <w:pStyle w:val="Fuzeile"/>
      <w:jc w:val="left"/>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7A55B9BB" w14:textId="77777777" w:rsidR="006B660B" w:rsidRDefault="006B660B" w:rsidP="003213E9">
    <w:pPr>
      <w:pStyle w:val="Fuzeile"/>
      <w:jc w:val="left"/>
    </w:pPr>
  </w:p>
  <w:p w14:paraId="45C3451A" w14:textId="77777777" w:rsidR="006B660B" w:rsidRDefault="006B660B" w:rsidP="003213E9">
    <w:pPr>
      <w:pStyle w:val="Fuzeile"/>
      <w:jc w:val="left"/>
    </w:pPr>
    <w:r>
      <w:rPr>
        <w:noProof/>
      </w:rPr>
      <mc:AlternateContent>
        <mc:Choice Requires="wps">
          <w:drawing>
            <wp:anchor distT="0" distB="0" distL="114300" distR="114300" simplePos="0" relativeHeight="251661312" behindDoc="0" locked="0" layoutInCell="1" allowOverlap="1" wp14:anchorId="0B1A59CB" wp14:editId="0CF3665D">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CDCD0AD"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AHlzxv4wAAAA0BAAAP&#10;AAAAZHJzL2Rvd25yZXYueG1sTI9BT8MwDIXvSPyHyEjcWLqOjlKaTgjBBWlIHRPjmLZeW5E4VZNt&#10;3b/HO8HNz356/l6+mqwRRxx970jBfBaBQKpd01OrYPv5dpeC8EFTo40jVHBGD6vi+irXWeNOVOJx&#10;E1rBIeQzraALYcik9HWHVvuZG5D4tnej1YHl2Mpm1CcOt0bGUbSUVvfEHzo94EuH9c/mYBW4ab39&#10;KL+j6mu/luHevO9ey/NOqdub6fkJRMAp/Jnhgs/oUDBT5Q7UeGFYz+OYrTwskyQBwZbFY/IAorqs&#10;0kUKssjl/xbFLwAAAP//AwBQSwECLQAUAAYACAAAACEAtoM4kv4AAADhAQAAEwAAAAAAAAAAAAAA&#10;AAAAAAAAW0NvbnRlbnRfVHlwZXNdLnhtbFBLAQItABQABgAIAAAAIQA4/SH/1gAAAJQBAAALAAAA&#10;AAAAAAAAAAAAAC8BAABfcmVscy8ucmVsc1BLAQItABQABgAIAAAAIQDAO0Xv/wEAAOwDAAAOAAAA&#10;AAAAAAAAAAAAAC4CAABkcnMvZTJvRG9jLnhtbFBLAQItABQABgAIAAAAIQAHlzxv4wAAAA0BAAAP&#10;AAAAAAAAAAAAAAAAAFkEAABkcnMvZG93bnJldi54bWxQSwUGAAAAAAQABADzAAAAa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5778D5D0" w14:textId="77777777" w:rsidR="006B660B" w:rsidRPr="003213E9" w:rsidRDefault="006B660B" w:rsidP="002946A5">
        <w:pPr>
          <w:pStyle w:val="Fuzeile"/>
        </w:pPr>
        <w:r>
          <w:rPr>
            <w:noProof/>
          </w:rPr>
          <mc:AlternateContent>
            <mc:Choice Requires="wps">
              <w:drawing>
                <wp:anchor distT="0" distB="0" distL="114300" distR="114300" simplePos="0" relativeHeight="251658240" behindDoc="0" locked="0" layoutInCell="1" allowOverlap="1" wp14:anchorId="70AAB84D" wp14:editId="606D5CDA">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D42596B"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D6iTd34wAAAA4BAAAP&#10;AAAAZHJzL2Rvd25yZXYueG1sTI/BTsMwEETvlfgHa5G4tQ6EJm2IUyEEF6QipVSUoxNvkwh7HcVu&#10;m/49zgmOszOaeZtvRqPZGQfXWRJwv4iAIdVWddQI2H++zVfAnJekpLaEAq7oYFPczHKZKXuhEs87&#10;37BQQi6TAlrv+4xzV7dopFvYHil4RzsY6YMcGq4GeQnlRvOHKEq4kR2FhVb2+NJi/bM7GQF23O4/&#10;yu+o+jpuuX/U74fX8noQ4u52fH4C5nH0f2GY8AM6FIGpsidSjmkB6ToO6D4YyXKZAJsiUZrGwKrp&#10;torXwIuc/3+j+AUAAP//AwBQSwECLQAUAAYACAAAACEAtoM4kv4AAADhAQAAEwAAAAAAAAAAAAAA&#10;AAAAAAAAW0NvbnRlbnRfVHlwZXNdLnhtbFBLAQItABQABgAIAAAAIQA4/SH/1gAAAJQBAAALAAAA&#10;AAAAAAAAAAAAAC8BAABfcmVscy8ucmVsc1BLAQItABQABgAIAAAAIQDAO0Xv/wEAAOwDAAAOAAAA&#10;AAAAAAAAAAAAAC4CAABkcnMvZTJvRG9jLnhtbFBLAQItABQABgAIAAAAIQD6iTd34wAAAA4BAAAP&#10;AAAAAAAAAAAAAAAAAFkEAABkcnMvZG93bnJldi54bWxQSwUGAAAAAAQABADzAAAAaQUAAAAA&#10;" fillcolor="#5ead35 [3214]" stroked="f">
                  <w10:wrap anchorx="page" anchory="page"/>
                </v:rect>
              </w:pict>
            </mc:Fallback>
          </mc:AlternateContent>
        </w:r>
        <w:r>
          <w:ptab w:relativeTo="margin" w:alignment="center" w:leader="none"/>
        </w:r>
        <w:r w:rsidRPr="003213E9">
          <w:fldChar w:fldCharType="begin"/>
        </w:r>
        <w:r w:rsidRPr="003213E9">
          <w:instrText xml:space="preserve"> PAGE   \* MERGEFORMAT </w:instrText>
        </w:r>
        <w:r w:rsidRPr="003213E9">
          <w:fldChar w:fldCharType="separate"/>
        </w:r>
        <w:r>
          <w:rPr>
            <w:noProof/>
          </w:rPr>
          <w:t>4</w:t>
        </w:r>
        <w:r w:rsidRPr="003213E9">
          <w:rPr>
            <w:noProof/>
          </w:rPr>
          <w:fldChar w:fldCharType="end"/>
        </w:r>
      </w:p>
    </w:sdtContent>
  </w:sdt>
  <w:p w14:paraId="51AF6667" w14:textId="77777777" w:rsidR="006B660B" w:rsidRPr="004B3601" w:rsidRDefault="006B660B" w:rsidP="002946A5">
    <w:pPr>
      <w:pStyle w:val="Fuzeile"/>
    </w:pPr>
  </w:p>
  <w:p w14:paraId="50F84F17" w14:textId="77777777" w:rsidR="006B660B" w:rsidRDefault="006B66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45F58" w14:textId="77777777" w:rsidR="0024187B" w:rsidRPr="00EF48A2" w:rsidRDefault="0024187B" w:rsidP="00EF48A2">
      <w:pPr>
        <w:pStyle w:val="Fuzeile"/>
        <w:pBdr>
          <w:bottom w:val="single" w:sz="6" w:space="1" w:color="auto"/>
        </w:pBdr>
        <w:spacing w:line="240" w:lineRule="auto"/>
        <w:ind w:right="-23"/>
        <w:rPr>
          <w:sz w:val="2"/>
          <w:szCs w:val="2"/>
        </w:rPr>
      </w:pPr>
    </w:p>
    <w:p w14:paraId="45CAA8C2" w14:textId="77777777" w:rsidR="0024187B" w:rsidRDefault="0024187B"/>
  </w:footnote>
  <w:footnote w:type="continuationSeparator" w:id="0">
    <w:p w14:paraId="71DB379E" w14:textId="77777777" w:rsidR="0024187B" w:rsidRDefault="0024187B">
      <w:r>
        <w:continuationSeparator/>
      </w:r>
    </w:p>
    <w:p w14:paraId="01F18F47" w14:textId="77777777" w:rsidR="0024187B" w:rsidRDefault="0024187B"/>
    <w:p w14:paraId="2B125968" w14:textId="77777777" w:rsidR="0024187B" w:rsidRDefault="0024187B"/>
    <w:p w14:paraId="79FCB09D" w14:textId="77777777" w:rsidR="0024187B" w:rsidRDefault="0024187B"/>
    <w:p w14:paraId="6E1072F7" w14:textId="77777777" w:rsidR="0024187B" w:rsidRDefault="0024187B"/>
  </w:footnote>
  <w:footnote w:id="1">
    <w:p w14:paraId="5E901333" w14:textId="77777777" w:rsidR="006B660B" w:rsidRDefault="006B660B" w:rsidP="003222B8">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8E87" w14:textId="77777777" w:rsidR="006B660B" w:rsidRDefault="006B660B" w:rsidP="003222B8">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6FCEA629" w14:textId="77777777" w:rsidR="006B660B" w:rsidRDefault="006B66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B8347" w14:textId="70165B75" w:rsidR="006B660B" w:rsidRPr="0084338A" w:rsidRDefault="006B660B" w:rsidP="003222B8">
    <w:pPr>
      <w:pStyle w:val="Kopfzeile"/>
    </w:pPr>
    <w:r w:rsidRPr="00FA4D2B">
      <w:t>Anbieterfragebogen zur umweltf</w:t>
    </w:r>
    <w:r>
      <w:t xml:space="preserve">reundlichen öffentlichen Beschaffung </w:t>
    </w:r>
    <w:sdt>
      <w:sdtPr>
        <w:id w:val="258036152"/>
        <w:placeholder>
          <w:docPart w:val="9ED416FC08394546AECC41FA6ADAEC8E"/>
        </w:placeholder>
      </w:sdtPr>
      <w:sdtEndPr/>
      <w:sdtContent>
        <w:r>
          <w:t xml:space="preserve">von </w:t>
        </w:r>
        <w:r w:rsidRPr="00A01802">
          <w:t>Bürogeräte</w:t>
        </w:r>
        <w:r>
          <w:t>n</w:t>
        </w:r>
        <w:r w:rsidRPr="00A01802">
          <w:t xml:space="preserve"> mit Druckfunktion (Drucker und Multifunktionsgeräte)</w:t>
        </w:r>
      </w:sdtContent>
    </w:sdt>
  </w:p>
  <w:p w14:paraId="1B38451D" w14:textId="77777777" w:rsidR="006B660B" w:rsidRPr="00BE28DD" w:rsidRDefault="006B660B"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4A01768"/>
    <w:multiLevelType w:val="multilevel"/>
    <w:tmpl w:val="0FC0882C"/>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5CA4C71"/>
    <w:multiLevelType w:val="multilevel"/>
    <w:tmpl w:val="335EE4B6"/>
    <w:styleLink w:val="UBAberschriften"/>
    <w:lvl w:ilvl="0">
      <w:start w:val="1"/>
      <w:numFmt w:val="decimal"/>
      <w:lvlText w:val="%1"/>
      <w:lvlJc w:val="left"/>
      <w:pPr>
        <w:ind w:left="432" w:hanging="432"/>
      </w:pPr>
      <w:rPr>
        <w:rFonts w:asciiTheme="majorHAnsi" w:hAnsiTheme="majorHAnsi" w:hint="default"/>
        <w:b/>
        <w:color w:val="009BD5" w:themeColor="accent1"/>
        <w:sz w:val="36"/>
      </w:rPr>
    </w:lvl>
    <w:lvl w:ilvl="1">
      <w:start w:val="1"/>
      <w:numFmt w:val="decimal"/>
      <w:pStyle w:val="UBAUeberschrift2"/>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UBAUeberschrift3"/>
      <w:lvlText w:val="%1.%2.%3"/>
      <w:lvlJc w:val="left"/>
      <w:pPr>
        <w:ind w:left="720" w:hanging="720"/>
      </w:pPr>
      <w:rPr>
        <w:rFonts w:asciiTheme="majorHAnsi" w:hAnsiTheme="majorHAnsi" w:hint="default"/>
        <w:b/>
        <w:sz w:val="24"/>
      </w:rPr>
    </w:lvl>
    <w:lvl w:ilvl="3">
      <w:start w:val="1"/>
      <w:numFmt w:val="decimal"/>
      <w:pStyle w:val="UBAUeberschrift4"/>
      <w:lvlText w:val="%1.%2.%3.%4"/>
      <w:lvlJc w:val="left"/>
      <w:pPr>
        <w:ind w:left="864" w:hanging="864"/>
      </w:pPr>
      <w:rPr>
        <w:rFonts w:asciiTheme="majorHAnsi" w:hAnsiTheme="majorHAnsi" w:hint="default"/>
        <w:b/>
        <w:sz w:val="22"/>
      </w:rPr>
    </w:lvl>
    <w:lvl w:ilvl="4">
      <w:start w:val="1"/>
      <w:numFmt w:val="decimal"/>
      <w:pStyle w:val="UBAUeberschrift5"/>
      <w:lvlText w:val="%1.%2.%3.%4.%5"/>
      <w:lvlJc w:val="left"/>
      <w:pPr>
        <w:ind w:left="1004" w:hanging="1004"/>
      </w:pPr>
      <w:rPr>
        <w:rFonts w:asciiTheme="majorHAnsi" w:hAnsiTheme="majorHAnsi" w:hint="default"/>
        <w:b/>
        <w:i w:val="0"/>
        <w:color w:val="auto"/>
        <w:sz w:val="22"/>
      </w:rPr>
    </w:lvl>
    <w:lvl w:ilvl="5">
      <w:start w:val="1"/>
      <w:numFmt w:val="decimal"/>
      <w:pStyle w:val="UBAUeberschrift6"/>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9"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7"/>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0"/>
  </w:num>
  <w:num w:numId="14">
    <w:abstractNumId w:val="20"/>
  </w:num>
  <w:num w:numId="15">
    <w:abstractNumId w:val="18"/>
  </w:num>
  <w:num w:numId="16">
    <w:abstractNumId w:val="12"/>
  </w:num>
  <w:num w:numId="17">
    <w:abstractNumId w:val="15"/>
  </w:num>
  <w:num w:numId="18">
    <w:abstractNumId w:val="17"/>
    <w:lvlOverride w:ilvl="0">
      <w:startOverride w:val="1"/>
    </w:lvlOverride>
  </w:num>
  <w:num w:numId="19">
    <w:abstractNumId w:val="11"/>
  </w:num>
  <w:num w:numId="20">
    <w:abstractNumId w:val="19"/>
  </w:num>
  <w:num w:numId="21">
    <w:abstractNumId w:val="13"/>
  </w:num>
  <w:num w:numId="2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FC"/>
    <w:rsid w:val="00002264"/>
    <w:rsid w:val="00002982"/>
    <w:rsid w:val="00016BED"/>
    <w:rsid w:val="0002188A"/>
    <w:rsid w:val="000226CF"/>
    <w:rsid w:val="00022C17"/>
    <w:rsid w:val="00023AB6"/>
    <w:rsid w:val="0002776D"/>
    <w:rsid w:val="00032A5F"/>
    <w:rsid w:val="00036554"/>
    <w:rsid w:val="00041401"/>
    <w:rsid w:val="000426FA"/>
    <w:rsid w:val="000429B6"/>
    <w:rsid w:val="00043854"/>
    <w:rsid w:val="00045257"/>
    <w:rsid w:val="00053469"/>
    <w:rsid w:val="00056DF2"/>
    <w:rsid w:val="00056FCF"/>
    <w:rsid w:val="00060C20"/>
    <w:rsid w:val="0006347E"/>
    <w:rsid w:val="00063A9E"/>
    <w:rsid w:val="000654B0"/>
    <w:rsid w:val="00065B9E"/>
    <w:rsid w:val="000660D1"/>
    <w:rsid w:val="000705BD"/>
    <w:rsid w:val="00076A92"/>
    <w:rsid w:val="000842CD"/>
    <w:rsid w:val="000A0D87"/>
    <w:rsid w:val="000A2D77"/>
    <w:rsid w:val="000B1053"/>
    <w:rsid w:val="000B3537"/>
    <w:rsid w:val="000C0D0C"/>
    <w:rsid w:val="000C329E"/>
    <w:rsid w:val="000C4C90"/>
    <w:rsid w:val="000D3E52"/>
    <w:rsid w:val="000E33C9"/>
    <w:rsid w:val="000E73D8"/>
    <w:rsid w:val="00104492"/>
    <w:rsid w:val="00110B8C"/>
    <w:rsid w:val="00114FA1"/>
    <w:rsid w:val="0012279B"/>
    <w:rsid w:val="00124874"/>
    <w:rsid w:val="0012761F"/>
    <w:rsid w:val="00130741"/>
    <w:rsid w:val="00132129"/>
    <w:rsid w:val="001367A8"/>
    <w:rsid w:val="001377DF"/>
    <w:rsid w:val="001378E9"/>
    <w:rsid w:val="00142AF6"/>
    <w:rsid w:val="00147E6F"/>
    <w:rsid w:val="00157B4B"/>
    <w:rsid w:val="00161A1E"/>
    <w:rsid w:val="0017055C"/>
    <w:rsid w:val="00174FBA"/>
    <w:rsid w:val="00175CBD"/>
    <w:rsid w:val="0019062B"/>
    <w:rsid w:val="001906D1"/>
    <w:rsid w:val="00192C9A"/>
    <w:rsid w:val="00196F24"/>
    <w:rsid w:val="001A1FBF"/>
    <w:rsid w:val="001A6171"/>
    <w:rsid w:val="001A7E3D"/>
    <w:rsid w:val="001B7416"/>
    <w:rsid w:val="001C27F4"/>
    <w:rsid w:val="001C3CA2"/>
    <w:rsid w:val="001C57DA"/>
    <w:rsid w:val="001D3AEF"/>
    <w:rsid w:val="001D429F"/>
    <w:rsid w:val="001D5163"/>
    <w:rsid w:val="001E2FF8"/>
    <w:rsid w:val="001E73B8"/>
    <w:rsid w:val="0020054C"/>
    <w:rsid w:val="00201B5C"/>
    <w:rsid w:val="00205D96"/>
    <w:rsid w:val="002077B8"/>
    <w:rsid w:val="0021007B"/>
    <w:rsid w:val="002132C6"/>
    <w:rsid w:val="0021669C"/>
    <w:rsid w:val="0022128F"/>
    <w:rsid w:val="00223DCA"/>
    <w:rsid w:val="00226178"/>
    <w:rsid w:val="002354D5"/>
    <w:rsid w:val="0024187B"/>
    <w:rsid w:val="0024656D"/>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C718E"/>
    <w:rsid w:val="002E04BB"/>
    <w:rsid w:val="002E0B77"/>
    <w:rsid w:val="002E5C7E"/>
    <w:rsid w:val="002F4D18"/>
    <w:rsid w:val="00307A87"/>
    <w:rsid w:val="0031224A"/>
    <w:rsid w:val="0031280A"/>
    <w:rsid w:val="003134C5"/>
    <w:rsid w:val="00315FA9"/>
    <w:rsid w:val="00316802"/>
    <w:rsid w:val="00320C68"/>
    <w:rsid w:val="003213E9"/>
    <w:rsid w:val="003222B8"/>
    <w:rsid w:val="003239BF"/>
    <w:rsid w:val="003254FE"/>
    <w:rsid w:val="003259E6"/>
    <w:rsid w:val="003279BC"/>
    <w:rsid w:val="0033258B"/>
    <w:rsid w:val="00337070"/>
    <w:rsid w:val="00342EA8"/>
    <w:rsid w:val="003465DA"/>
    <w:rsid w:val="003501FE"/>
    <w:rsid w:val="00351F0B"/>
    <w:rsid w:val="00354911"/>
    <w:rsid w:val="00355E1A"/>
    <w:rsid w:val="00371B20"/>
    <w:rsid w:val="003752CB"/>
    <w:rsid w:val="00377558"/>
    <w:rsid w:val="00377A3F"/>
    <w:rsid w:val="003923B2"/>
    <w:rsid w:val="003924F5"/>
    <w:rsid w:val="00395DD9"/>
    <w:rsid w:val="003A06E7"/>
    <w:rsid w:val="003A688D"/>
    <w:rsid w:val="003B22B2"/>
    <w:rsid w:val="003B3898"/>
    <w:rsid w:val="003B7C80"/>
    <w:rsid w:val="003B7E4A"/>
    <w:rsid w:val="003C1937"/>
    <w:rsid w:val="003C401E"/>
    <w:rsid w:val="003C5285"/>
    <w:rsid w:val="003D0FEE"/>
    <w:rsid w:val="003E0D31"/>
    <w:rsid w:val="003E1B5D"/>
    <w:rsid w:val="003E71E1"/>
    <w:rsid w:val="003F10E8"/>
    <w:rsid w:val="003F1535"/>
    <w:rsid w:val="003F6F6F"/>
    <w:rsid w:val="003F77D0"/>
    <w:rsid w:val="00400A3F"/>
    <w:rsid w:val="00403830"/>
    <w:rsid w:val="004067FC"/>
    <w:rsid w:val="00411582"/>
    <w:rsid w:val="00413FEA"/>
    <w:rsid w:val="0043178E"/>
    <w:rsid w:val="00431FBC"/>
    <w:rsid w:val="004348A2"/>
    <w:rsid w:val="00436B22"/>
    <w:rsid w:val="00447356"/>
    <w:rsid w:val="004475D2"/>
    <w:rsid w:val="004801D5"/>
    <w:rsid w:val="004802AD"/>
    <w:rsid w:val="00480457"/>
    <w:rsid w:val="00480694"/>
    <w:rsid w:val="00487A04"/>
    <w:rsid w:val="00492A6B"/>
    <w:rsid w:val="0049685E"/>
    <w:rsid w:val="004A3728"/>
    <w:rsid w:val="004B1214"/>
    <w:rsid w:val="004B1654"/>
    <w:rsid w:val="004B3601"/>
    <w:rsid w:val="004B5E42"/>
    <w:rsid w:val="004C1FE2"/>
    <w:rsid w:val="004C317B"/>
    <w:rsid w:val="004C3931"/>
    <w:rsid w:val="004C3ABA"/>
    <w:rsid w:val="004D012E"/>
    <w:rsid w:val="004D1D02"/>
    <w:rsid w:val="004D5B9B"/>
    <w:rsid w:val="004D78E6"/>
    <w:rsid w:val="004E34D2"/>
    <w:rsid w:val="004E5392"/>
    <w:rsid w:val="004F5675"/>
    <w:rsid w:val="00500280"/>
    <w:rsid w:val="00501735"/>
    <w:rsid w:val="00503599"/>
    <w:rsid w:val="00503823"/>
    <w:rsid w:val="005058C7"/>
    <w:rsid w:val="00520F2F"/>
    <w:rsid w:val="00521BFD"/>
    <w:rsid w:val="00523730"/>
    <w:rsid w:val="00530F41"/>
    <w:rsid w:val="005352D6"/>
    <w:rsid w:val="005362F0"/>
    <w:rsid w:val="0054231E"/>
    <w:rsid w:val="00546201"/>
    <w:rsid w:val="00552E98"/>
    <w:rsid w:val="00556FDA"/>
    <w:rsid w:val="00572706"/>
    <w:rsid w:val="00581304"/>
    <w:rsid w:val="00592C30"/>
    <w:rsid w:val="005946F1"/>
    <w:rsid w:val="00594A1C"/>
    <w:rsid w:val="005963C0"/>
    <w:rsid w:val="005B0F2C"/>
    <w:rsid w:val="005B230D"/>
    <w:rsid w:val="005B36CD"/>
    <w:rsid w:val="005B7270"/>
    <w:rsid w:val="005C261B"/>
    <w:rsid w:val="005C3948"/>
    <w:rsid w:val="005D3EF8"/>
    <w:rsid w:val="005D48A7"/>
    <w:rsid w:val="005D64E1"/>
    <w:rsid w:val="005F12F5"/>
    <w:rsid w:val="00600F33"/>
    <w:rsid w:val="00602036"/>
    <w:rsid w:val="00603889"/>
    <w:rsid w:val="00604B13"/>
    <w:rsid w:val="0060585E"/>
    <w:rsid w:val="006109CE"/>
    <w:rsid w:val="00615609"/>
    <w:rsid w:val="00615764"/>
    <w:rsid w:val="00615B3C"/>
    <w:rsid w:val="00624C8C"/>
    <w:rsid w:val="00650D11"/>
    <w:rsid w:val="00651B20"/>
    <w:rsid w:val="00652380"/>
    <w:rsid w:val="006534D2"/>
    <w:rsid w:val="00654264"/>
    <w:rsid w:val="00660CB5"/>
    <w:rsid w:val="00662EA2"/>
    <w:rsid w:val="00665356"/>
    <w:rsid w:val="006654E0"/>
    <w:rsid w:val="006676E1"/>
    <w:rsid w:val="0067218C"/>
    <w:rsid w:val="00695FFD"/>
    <w:rsid w:val="006B13BE"/>
    <w:rsid w:val="006B2186"/>
    <w:rsid w:val="006B4484"/>
    <w:rsid w:val="006B660B"/>
    <w:rsid w:val="006C48C8"/>
    <w:rsid w:val="006C49BB"/>
    <w:rsid w:val="006D37AC"/>
    <w:rsid w:val="006E1440"/>
    <w:rsid w:val="006E269B"/>
    <w:rsid w:val="006E55EE"/>
    <w:rsid w:val="006F04B8"/>
    <w:rsid w:val="006F6529"/>
    <w:rsid w:val="00707A79"/>
    <w:rsid w:val="0071078D"/>
    <w:rsid w:val="00711A3C"/>
    <w:rsid w:val="00717A89"/>
    <w:rsid w:val="007270B6"/>
    <w:rsid w:val="0073275B"/>
    <w:rsid w:val="0073734B"/>
    <w:rsid w:val="00737E68"/>
    <w:rsid w:val="007407A3"/>
    <w:rsid w:val="00740F7E"/>
    <w:rsid w:val="0075008D"/>
    <w:rsid w:val="00750522"/>
    <w:rsid w:val="00750C73"/>
    <w:rsid w:val="00750D91"/>
    <w:rsid w:val="007532C7"/>
    <w:rsid w:val="00755C50"/>
    <w:rsid w:val="0075777F"/>
    <w:rsid w:val="007656A9"/>
    <w:rsid w:val="00765837"/>
    <w:rsid w:val="00765C74"/>
    <w:rsid w:val="00770322"/>
    <w:rsid w:val="0077799E"/>
    <w:rsid w:val="00783A9C"/>
    <w:rsid w:val="00787C4D"/>
    <w:rsid w:val="007B1CBA"/>
    <w:rsid w:val="007C471E"/>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9041FC"/>
    <w:rsid w:val="00912F33"/>
    <w:rsid w:val="0091670F"/>
    <w:rsid w:val="0091799E"/>
    <w:rsid w:val="00924FB7"/>
    <w:rsid w:val="00926D46"/>
    <w:rsid w:val="00931375"/>
    <w:rsid w:val="009313E1"/>
    <w:rsid w:val="00936785"/>
    <w:rsid w:val="00940362"/>
    <w:rsid w:val="00951E17"/>
    <w:rsid w:val="009534F1"/>
    <w:rsid w:val="00962FF2"/>
    <w:rsid w:val="0096414B"/>
    <w:rsid w:val="00965B4C"/>
    <w:rsid w:val="009710E2"/>
    <w:rsid w:val="00971E4D"/>
    <w:rsid w:val="00977093"/>
    <w:rsid w:val="0098221E"/>
    <w:rsid w:val="00985FFB"/>
    <w:rsid w:val="00993A63"/>
    <w:rsid w:val="0099460F"/>
    <w:rsid w:val="0099660A"/>
    <w:rsid w:val="009A3FAA"/>
    <w:rsid w:val="009A42B6"/>
    <w:rsid w:val="009B07DF"/>
    <w:rsid w:val="009B349A"/>
    <w:rsid w:val="009C1532"/>
    <w:rsid w:val="009C6587"/>
    <w:rsid w:val="009D2609"/>
    <w:rsid w:val="009D2902"/>
    <w:rsid w:val="009E1044"/>
    <w:rsid w:val="009E44C2"/>
    <w:rsid w:val="009E6FCD"/>
    <w:rsid w:val="009F0D3A"/>
    <w:rsid w:val="009F72C2"/>
    <w:rsid w:val="00A01802"/>
    <w:rsid w:val="00A0443A"/>
    <w:rsid w:val="00A130CC"/>
    <w:rsid w:val="00A164CA"/>
    <w:rsid w:val="00A20C74"/>
    <w:rsid w:val="00A226F1"/>
    <w:rsid w:val="00A246A0"/>
    <w:rsid w:val="00A24A9C"/>
    <w:rsid w:val="00A2682F"/>
    <w:rsid w:val="00A30B06"/>
    <w:rsid w:val="00A33E0B"/>
    <w:rsid w:val="00A45277"/>
    <w:rsid w:val="00A45A71"/>
    <w:rsid w:val="00A52206"/>
    <w:rsid w:val="00A570BF"/>
    <w:rsid w:val="00A61BF8"/>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620F"/>
    <w:rsid w:val="00AB6B9A"/>
    <w:rsid w:val="00AD0C4A"/>
    <w:rsid w:val="00AD1E6E"/>
    <w:rsid w:val="00AD3443"/>
    <w:rsid w:val="00AD344E"/>
    <w:rsid w:val="00AD395A"/>
    <w:rsid w:val="00AD6F4C"/>
    <w:rsid w:val="00AD74F2"/>
    <w:rsid w:val="00AF6928"/>
    <w:rsid w:val="00AF6975"/>
    <w:rsid w:val="00B02828"/>
    <w:rsid w:val="00B071E3"/>
    <w:rsid w:val="00B11199"/>
    <w:rsid w:val="00B112BC"/>
    <w:rsid w:val="00B146CC"/>
    <w:rsid w:val="00B21141"/>
    <w:rsid w:val="00B3191C"/>
    <w:rsid w:val="00B3480E"/>
    <w:rsid w:val="00B36FAB"/>
    <w:rsid w:val="00B411A2"/>
    <w:rsid w:val="00B51D22"/>
    <w:rsid w:val="00B52B44"/>
    <w:rsid w:val="00B535F4"/>
    <w:rsid w:val="00B56C00"/>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927"/>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6DE"/>
    <w:rsid w:val="00C81CA2"/>
    <w:rsid w:val="00C82909"/>
    <w:rsid w:val="00C86697"/>
    <w:rsid w:val="00C951F8"/>
    <w:rsid w:val="00C975D9"/>
    <w:rsid w:val="00CA28CE"/>
    <w:rsid w:val="00CA67FF"/>
    <w:rsid w:val="00CB0864"/>
    <w:rsid w:val="00CB41D1"/>
    <w:rsid w:val="00CB67A4"/>
    <w:rsid w:val="00CB7986"/>
    <w:rsid w:val="00CC406B"/>
    <w:rsid w:val="00CC41BF"/>
    <w:rsid w:val="00CC7A13"/>
    <w:rsid w:val="00CD1C3F"/>
    <w:rsid w:val="00CD6E35"/>
    <w:rsid w:val="00CE6BFB"/>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571"/>
    <w:rsid w:val="00D644D7"/>
    <w:rsid w:val="00D86164"/>
    <w:rsid w:val="00D90C48"/>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23CB"/>
    <w:rsid w:val="00DD4531"/>
    <w:rsid w:val="00DE6783"/>
    <w:rsid w:val="00DE6EAB"/>
    <w:rsid w:val="00DF4040"/>
    <w:rsid w:val="00E02A4C"/>
    <w:rsid w:val="00E0627F"/>
    <w:rsid w:val="00E06435"/>
    <w:rsid w:val="00E12BEB"/>
    <w:rsid w:val="00E1329B"/>
    <w:rsid w:val="00E225E0"/>
    <w:rsid w:val="00E24D45"/>
    <w:rsid w:val="00E37135"/>
    <w:rsid w:val="00E37424"/>
    <w:rsid w:val="00E41F86"/>
    <w:rsid w:val="00E449CB"/>
    <w:rsid w:val="00E4776C"/>
    <w:rsid w:val="00E63F3D"/>
    <w:rsid w:val="00E70441"/>
    <w:rsid w:val="00E7096D"/>
    <w:rsid w:val="00E75D1F"/>
    <w:rsid w:val="00E77D77"/>
    <w:rsid w:val="00E90120"/>
    <w:rsid w:val="00E905A2"/>
    <w:rsid w:val="00EB1CE2"/>
    <w:rsid w:val="00EB2557"/>
    <w:rsid w:val="00EB2558"/>
    <w:rsid w:val="00EC1BB8"/>
    <w:rsid w:val="00EC270E"/>
    <w:rsid w:val="00EC420D"/>
    <w:rsid w:val="00ED3B52"/>
    <w:rsid w:val="00ED5139"/>
    <w:rsid w:val="00ED54EF"/>
    <w:rsid w:val="00ED5F3E"/>
    <w:rsid w:val="00EE7E13"/>
    <w:rsid w:val="00EF4105"/>
    <w:rsid w:val="00EF48A2"/>
    <w:rsid w:val="00EF4FB9"/>
    <w:rsid w:val="00F0093B"/>
    <w:rsid w:val="00F0338F"/>
    <w:rsid w:val="00F061F7"/>
    <w:rsid w:val="00F07937"/>
    <w:rsid w:val="00F17102"/>
    <w:rsid w:val="00F2033A"/>
    <w:rsid w:val="00F262DC"/>
    <w:rsid w:val="00F30265"/>
    <w:rsid w:val="00F31B21"/>
    <w:rsid w:val="00F33EE6"/>
    <w:rsid w:val="00F3593D"/>
    <w:rsid w:val="00F35B6E"/>
    <w:rsid w:val="00F41E84"/>
    <w:rsid w:val="00F55EF5"/>
    <w:rsid w:val="00F57FED"/>
    <w:rsid w:val="00F71B4C"/>
    <w:rsid w:val="00F72C6F"/>
    <w:rsid w:val="00F772E1"/>
    <w:rsid w:val="00F82067"/>
    <w:rsid w:val="00F82773"/>
    <w:rsid w:val="00F8374A"/>
    <w:rsid w:val="00F9464C"/>
    <w:rsid w:val="00FA1DF6"/>
    <w:rsid w:val="00FA4D2B"/>
    <w:rsid w:val="00FB2140"/>
    <w:rsid w:val="00FB7333"/>
    <w:rsid w:val="00FC1044"/>
    <w:rsid w:val="00FC503F"/>
    <w:rsid w:val="00FC69A5"/>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5D53D"/>
  <w15:docId w15:val="{2CA04FE9-6B75-46CE-859C-2F653983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4348A2"/>
    <w:pPr>
      <w:spacing w:after="120"/>
    </w:pPr>
    <w:rPr>
      <w:rFonts w:ascii="Arial" w:hAnsi="Arial"/>
      <w:szCs w:val="24"/>
    </w:rPr>
  </w:style>
  <w:style w:type="paragraph" w:styleId="berschrift1">
    <w:name w:val="heading 1"/>
    <w:basedOn w:val="Textkrper"/>
    <w:next w:val="Textkrper"/>
    <w:autoRedefine/>
    <w:uiPriority w:val="9"/>
    <w:qFormat/>
    <w:rsid w:val="003222B8"/>
    <w:pPr>
      <w:keepNext/>
      <w:outlineLvl w:val="0"/>
    </w:pPr>
    <w:rPr>
      <w:rFonts w:cs="Arial"/>
      <w:b/>
      <w:bCs/>
      <w:color w:val="5EAD35" w:themeColor="background2"/>
      <w:kern w:val="32"/>
      <w:sz w:val="32"/>
      <w:szCs w:val="32"/>
    </w:rPr>
  </w:style>
  <w:style w:type="paragraph" w:styleId="berschrift2">
    <w:name w:val="heading 2"/>
    <w:basedOn w:val="Textkrper"/>
    <w:next w:val="Textkrper"/>
    <w:autoRedefine/>
    <w:uiPriority w:val="9"/>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uiPriority w:val="9"/>
    <w:qFormat/>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uiPriority w:val="9"/>
    <w:qFormat/>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uiPriority w:val="9"/>
    <w:qFormat/>
    <w:rsid w:val="000705BD"/>
    <w:pPr>
      <w:spacing w:before="240" w:after="240"/>
      <w:outlineLvl w:val="4"/>
    </w:pPr>
    <w:rPr>
      <w:b/>
      <w:bCs/>
      <w:iCs/>
      <w:szCs w:val="26"/>
    </w:rPr>
  </w:style>
  <w:style w:type="paragraph" w:styleId="berschrift6">
    <w:name w:val="heading 6"/>
    <w:basedOn w:val="Textkrper"/>
    <w:next w:val="Textkrper"/>
    <w:uiPriority w:val="9"/>
    <w:qFormat/>
    <w:rsid w:val="000705BD"/>
    <w:pPr>
      <w:numPr>
        <w:ilvl w:val="5"/>
        <w:numId w:val="16"/>
      </w:numPr>
      <w:outlineLvl w:val="5"/>
    </w:pPr>
    <w:rPr>
      <w:bCs/>
      <w:i/>
      <w:szCs w:val="22"/>
    </w:rPr>
  </w:style>
  <w:style w:type="paragraph" w:styleId="berschrift7">
    <w:name w:val="heading 7"/>
    <w:basedOn w:val="Textkrper"/>
    <w:next w:val="Textkrper"/>
    <w:uiPriority w:val="9"/>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uiPriority w:val="9"/>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uiPriority w:val="9"/>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615B3C"/>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35"/>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3222B8"/>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3222B8"/>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uiPriority w:val="99"/>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3222B8"/>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615B3C"/>
    <w:rPr>
      <w:rFonts w:ascii="Cambria" w:hAnsi="Cambria"/>
      <w:b/>
      <w:sz w:val="20"/>
      <w:szCs w:val="24"/>
    </w:rPr>
  </w:style>
  <w:style w:type="character" w:customStyle="1" w:styleId="TabellentextZchn">
    <w:name w:val="Tabellentext Zchn"/>
    <w:basedOn w:val="TextkrperZchn"/>
    <w:link w:val="Tabellentext"/>
    <w:uiPriority w:val="1"/>
    <w:rsid w:val="003222B8"/>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table" w:customStyle="1" w:styleId="UBATabellenformatvorlage">
    <w:name w:val="UBA_Tabellenformatvorlage"/>
    <w:basedOn w:val="NormaleTabelle"/>
    <w:uiPriority w:val="99"/>
    <w:rsid w:val="00EF4105"/>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paragraph" w:customStyle="1" w:styleId="UBAUeberschrift2">
    <w:name w:val="UBA_Ueberschrift_2"/>
    <w:basedOn w:val="Standard"/>
    <w:next w:val="Standard"/>
    <w:qFormat/>
    <w:rsid w:val="00770322"/>
    <w:pPr>
      <w:keepNext/>
      <w:keepLines/>
      <w:numPr>
        <w:ilvl w:val="1"/>
        <w:numId w:val="22"/>
      </w:numPr>
      <w:tabs>
        <w:tab w:val="left" w:pos="680"/>
      </w:tabs>
      <w:spacing w:before="240"/>
      <w:ind w:left="680" w:hanging="680"/>
      <w:outlineLvl w:val="1"/>
    </w:pPr>
    <w:rPr>
      <w:rFonts w:asciiTheme="majorHAnsi" w:eastAsiaTheme="minorHAnsi" w:hAnsiTheme="majorHAnsi" w:cstheme="minorBidi"/>
      <w:b/>
      <w:sz w:val="28"/>
      <w:szCs w:val="40"/>
      <w:lang w:eastAsia="en-US"/>
    </w:rPr>
  </w:style>
  <w:style w:type="numbering" w:customStyle="1" w:styleId="UBAberschriften">
    <w:name w:val="UBA_Überschriften"/>
    <w:basedOn w:val="KeineListe"/>
    <w:uiPriority w:val="99"/>
    <w:rsid w:val="006534D2"/>
    <w:pPr>
      <w:numPr>
        <w:numId w:val="22"/>
      </w:numPr>
    </w:pPr>
  </w:style>
  <w:style w:type="paragraph" w:customStyle="1" w:styleId="UBAUeberschrift3">
    <w:name w:val="UBA_Ueberschrift_3"/>
    <w:basedOn w:val="UBAUeberschrift2"/>
    <w:next w:val="Standard"/>
    <w:qFormat/>
    <w:rsid w:val="006534D2"/>
    <w:pPr>
      <w:numPr>
        <w:ilvl w:val="2"/>
      </w:numPr>
      <w:tabs>
        <w:tab w:val="clear" w:pos="680"/>
        <w:tab w:val="left" w:pos="964"/>
      </w:tabs>
      <w:ind w:left="964" w:hanging="964"/>
      <w:outlineLvl w:val="2"/>
    </w:pPr>
    <w:rPr>
      <w:sz w:val="24"/>
    </w:rPr>
  </w:style>
  <w:style w:type="paragraph" w:customStyle="1" w:styleId="UBAUeberschrift4">
    <w:name w:val="UBA_Ueberschrift_4"/>
    <w:basedOn w:val="UBAUeberschrift3"/>
    <w:next w:val="Standard"/>
    <w:qFormat/>
    <w:rsid w:val="006534D2"/>
    <w:pPr>
      <w:numPr>
        <w:ilvl w:val="3"/>
      </w:numPr>
      <w:tabs>
        <w:tab w:val="clear" w:pos="964"/>
        <w:tab w:val="left" w:pos="1021"/>
      </w:tabs>
      <w:spacing w:before="180"/>
      <w:ind w:left="1021" w:hanging="1021"/>
      <w:outlineLvl w:val="3"/>
    </w:pPr>
    <w:rPr>
      <w:sz w:val="22"/>
    </w:rPr>
  </w:style>
  <w:style w:type="paragraph" w:customStyle="1" w:styleId="UBAUeberschrift5">
    <w:name w:val="UBA_Ueberschrift_5"/>
    <w:basedOn w:val="UBAUeberschrift4"/>
    <w:next w:val="Standard"/>
    <w:qFormat/>
    <w:rsid w:val="006534D2"/>
    <w:pPr>
      <w:numPr>
        <w:ilvl w:val="4"/>
      </w:numPr>
      <w:tabs>
        <w:tab w:val="clear" w:pos="1021"/>
        <w:tab w:val="left" w:pos="1247"/>
      </w:tabs>
      <w:spacing w:after="60" w:line="240" w:lineRule="atLeast"/>
      <w:ind w:left="1247" w:hanging="1247"/>
      <w:outlineLvl w:val="4"/>
    </w:pPr>
  </w:style>
  <w:style w:type="paragraph" w:customStyle="1" w:styleId="UBAUeberschrift6">
    <w:name w:val="UBA_Ueberschrift_6"/>
    <w:basedOn w:val="UBAUeberschrift5"/>
    <w:next w:val="Standard"/>
    <w:qFormat/>
    <w:rsid w:val="006534D2"/>
    <w:pPr>
      <w:numPr>
        <w:ilvl w:val="5"/>
      </w:numPr>
      <w:tabs>
        <w:tab w:val="clear" w:pos="1247"/>
        <w:tab w:val="left" w:pos="1361"/>
      </w:tabs>
      <w:ind w:left="1361" w:hanging="1361"/>
      <w:outlineLvl w:val="5"/>
    </w:pPr>
    <w:rPr>
      <w:b w:val="0"/>
      <w:i/>
    </w:rPr>
  </w:style>
  <w:style w:type="paragraph" w:styleId="berarbeitung">
    <w:name w:val="Revision"/>
    <w:hidden/>
    <w:uiPriority w:val="99"/>
    <w:semiHidden/>
    <w:rsid w:val="00ED5139"/>
    <w:pPr>
      <w:spacing w:before="0"/>
    </w:pPr>
    <w:rPr>
      <w:rFonts w:ascii="Arial" w:hAnsi="Arial"/>
      <w:szCs w:val="24"/>
    </w:rPr>
  </w:style>
  <w:style w:type="paragraph" w:customStyle="1" w:styleId="UBATabellentext">
    <w:name w:val="UBA_Tabellentext"/>
    <w:qFormat/>
    <w:rsid w:val="00F061F7"/>
    <w:pPr>
      <w:spacing w:before="0" w:after="200" w:line="276" w:lineRule="auto"/>
    </w:pPr>
    <w:rPr>
      <w:rFonts w:asciiTheme="majorHAnsi" w:eastAsiaTheme="minorHAnsi" w:hAnsiTheme="majorHAnsi" w:cstheme="minorBidi"/>
      <w:color w:val="4B4B4D" w:themeColor="text1"/>
      <w:sz w:val="20"/>
      <w:lang w:eastAsia="en-US"/>
    </w:rPr>
  </w:style>
  <w:style w:type="paragraph" w:customStyle="1" w:styleId="UBATabellenkopf">
    <w:name w:val="UBA_Tabellenkopf"/>
    <w:basedOn w:val="UBATabellentext"/>
    <w:qFormat/>
    <w:rsid w:val="00F061F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55410">
      <w:bodyDiv w:val="1"/>
      <w:marLeft w:val="0"/>
      <w:marRight w:val="0"/>
      <w:marTop w:val="0"/>
      <w:marBottom w:val="0"/>
      <w:divBdr>
        <w:top w:val="none" w:sz="0" w:space="0" w:color="auto"/>
        <w:left w:val="none" w:sz="0" w:space="0" w:color="auto"/>
        <w:bottom w:val="none" w:sz="0" w:space="0" w:color="auto"/>
        <w:right w:val="none" w:sz="0" w:space="0" w:color="auto"/>
      </w:divBdr>
    </w:div>
    <w:div w:id="503251015">
      <w:bodyDiv w:val="1"/>
      <w:marLeft w:val="0"/>
      <w:marRight w:val="0"/>
      <w:marTop w:val="0"/>
      <w:marBottom w:val="0"/>
      <w:divBdr>
        <w:top w:val="none" w:sz="0" w:space="0" w:color="auto"/>
        <w:left w:val="none" w:sz="0" w:space="0" w:color="auto"/>
        <w:bottom w:val="none" w:sz="0" w:space="0" w:color="auto"/>
        <w:right w:val="none" w:sz="0" w:space="0" w:color="auto"/>
      </w:divBdr>
    </w:div>
    <w:div w:id="995451239">
      <w:bodyDiv w:val="1"/>
      <w:marLeft w:val="0"/>
      <w:marRight w:val="0"/>
      <w:marTop w:val="0"/>
      <w:marBottom w:val="0"/>
      <w:divBdr>
        <w:top w:val="none" w:sz="0" w:space="0" w:color="auto"/>
        <w:left w:val="none" w:sz="0" w:space="0" w:color="auto"/>
        <w:bottom w:val="none" w:sz="0" w:space="0" w:color="auto"/>
        <w:right w:val="none" w:sz="0" w:space="0" w:color="auto"/>
      </w:divBdr>
    </w:div>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S\Projekte\KG_&#214;BU\19012000_UBA_Multiplikation_Beschaffung\04_Projektinhalte\4.1_Ausschreibungsempfehlungen\Vorlage_Anbieterfragebogen_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D416FC08394546AECC41FA6ADAEC8E"/>
        <w:category>
          <w:name w:val="Allgemein"/>
          <w:gallery w:val="placeholder"/>
        </w:category>
        <w:types>
          <w:type w:val="bbPlcHdr"/>
        </w:types>
        <w:behaviors>
          <w:behavior w:val="content"/>
        </w:behaviors>
        <w:guid w:val="{6A81C693-3E0E-4E03-BF20-EF0C229E423D}"/>
      </w:docPartPr>
      <w:docPartBody>
        <w:p w:rsidR="007D0CF2" w:rsidRDefault="00D647FF">
          <w:pPr>
            <w:pStyle w:val="9ED416FC08394546AECC41FA6ADAEC8E"/>
          </w:pPr>
          <w:r w:rsidRPr="00C32728">
            <w:rPr>
              <w:rStyle w:val="Platzhaltertext"/>
            </w:rPr>
            <w:t>Klicken oder tippen Sie hier, um Text einzugeben.</w:t>
          </w:r>
        </w:p>
      </w:docPartBody>
    </w:docPart>
    <w:docPart>
      <w:docPartPr>
        <w:name w:val="046173B0A3E94B3AA8C31669BB556A98"/>
        <w:category>
          <w:name w:val="Allgemein"/>
          <w:gallery w:val="placeholder"/>
        </w:category>
        <w:types>
          <w:type w:val="bbPlcHdr"/>
        </w:types>
        <w:behaviors>
          <w:behavior w:val="content"/>
        </w:behaviors>
        <w:guid w:val="{8830FCDC-E405-4B40-A141-8429E970C361}"/>
      </w:docPartPr>
      <w:docPartBody>
        <w:p w:rsidR="007D0CF2" w:rsidRDefault="00D647FF">
          <w:pPr>
            <w:pStyle w:val="046173B0A3E94B3AA8C31669BB556A98"/>
          </w:pPr>
          <w:r>
            <w:rPr>
              <w:rStyle w:val="Platzhaltertext"/>
            </w:rPr>
            <w:t>Klicken oder tippen Sie hier, um Text einzugeben.</w:t>
          </w:r>
        </w:p>
      </w:docPartBody>
    </w:docPart>
    <w:docPart>
      <w:docPartPr>
        <w:name w:val="167A002D75D24DDE9D50463E07241271"/>
        <w:category>
          <w:name w:val="Allgemein"/>
          <w:gallery w:val="placeholder"/>
        </w:category>
        <w:types>
          <w:type w:val="bbPlcHdr"/>
        </w:types>
        <w:behaviors>
          <w:behavior w:val="content"/>
        </w:behaviors>
        <w:guid w:val="{CBE63BB5-9BEA-4D38-8E8F-03CDE428E215}"/>
      </w:docPartPr>
      <w:docPartBody>
        <w:p w:rsidR="007D0CF2" w:rsidRDefault="00D647FF">
          <w:pPr>
            <w:pStyle w:val="167A002D75D24DDE9D50463E07241271"/>
          </w:pPr>
          <w:r>
            <w:rPr>
              <w:rStyle w:val="Platzhaltertext"/>
            </w:rPr>
            <w:t>Klicken oder tippen Sie hier, um Text einzugeben.</w:t>
          </w:r>
        </w:p>
      </w:docPartBody>
    </w:docPart>
    <w:docPart>
      <w:docPartPr>
        <w:name w:val="307E4B404993423381B3C9182D3E0591"/>
        <w:category>
          <w:name w:val="Allgemein"/>
          <w:gallery w:val="placeholder"/>
        </w:category>
        <w:types>
          <w:type w:val="bbPlcHdr"/>
        </w:types>
        <w:behaviors>
          <w:behavior w:val="content"/>
        </w:behaviors>
        <w:guid w:val="{80B8EEB2-A284-46FC-8245-A57EA2E0152C}"/>
      </w:docPartPr>
      <w:docPartBody>
        <w:p w:rsidR="000661E8" w:rsidRDefault="00E26379" w:rsidP="00E26379">
          <w:pPr>
            <w:pStyle w:val="307E4B404993423381B3C9182D3E0591"/>
          </w:pPr>
          <w:r>
            <w:rPr>
              <w:rStyle w:val="Platzhaltertext"/>
            </w:rPr>
            <w:t>Klicken oder tippen Sie hier, um Text einzugeben.</w:t>
          </w:r>
        </w:p>
      </w:docPartBody>
    </w:docPart>
    <w:docPart>
      <w:docPartPr>
        <w:name w:val="3E6CDAEB3E674DCF84C80F8DFD9016A3"/>
        <w:category>
          <w:name w:val="Allgemein"/>
          <w:gallery w:val="placeholder"/>
        </w:category>
        <w:types>
          <w:type w:val="bbPlcHdr"/>
        </w:types>
        <w:behaviors>
          <w:behavior w:val="content"/>
        </w:behaviors>
        <w:guid w:val="{A68DE613-F4DE-465A-A7CD-E7D5E1CBDB2E}"/>
      </w:docPartPr>
      <w:docPartBody>
        <w:p w:rsidR="000661E8" w:rsidRDefault="00E26379" w:rsidP="00E26379">
          <w:pPr>
            <w:pStyle w:val="3E6CDAEB3E674DCF84C80F8DFD9016A3"/>
          </w:pPr>
          <w:r w:rsidRPr="00C32728">
            <w:rPr>
              <w:rStyle w:val="Platzhaltertext"/>
            </w:rPr>
            <w:t>Klicken oder tippen Sie hier, um Text einzugeben.</w:t>
          </w:r>
        </w:p>
      </w:docPartBody>
    </w:docPart>
    <w:docPart>
      <w:docPartPr>
        <w:name w:val="2F1EA6ADD6974D9996E82E84D26D62BD"/>
        <w:category>
          <w:name w:val="Allgemein"/>
          <w:gallery w:val="placeholder"/>
        </w:category>
        <w:types>
          <w:type w:val="bbPlcHdr"/>
        </w:types>
        <w:behaviors>
          <w:behavior w:val="content"/>
        </w:behaviors>
        <w:guid w:val="{13C94E8B-FC24-4341-A1FE-145E12822B4C}"/>
      </w:docPartPr>
      <w:docPartBody>
        <w:p w:rsidR="000661E8" w:rsidRDefault="00E26379" w:rsidP="00E26379">
          <w:pPr>
            <w:pStyle w:val="2F1EA6ADD6974D9996E82E84D26D62BD"/>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 Offc Book">
    <w:altName w:val="Calibri"/>
    <w:charset w:val="00"/>
    <w:family w:val="swiss"/>
    <w:pitch w:val="variable"/>
    <w:sig w:usb0="00000003"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Trebuchet M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altName w:val="Calibri"/>
    <w:panose1 w:val="00000000000000000000"/>
    <w:charset w:val="00"/>
    <w:family w:val="auto"/>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Serif Offc">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B5"/>
    <w:rsid w:val="000661E8"/>
    <w:rsid w:val="006C48B5"/>
    <w:rsid w:val="007D0CF2"/>
    <w:rsid w:val="00AB5BDC"/>
    <w:rsid w:val="00D647FF"/>
    <w:rsid w:val="00E263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6379"/>
  </w:style>
  <w:style w:type="paragraph" w:customStyle="1" w:styleId="9ED416FC08394546AECC41FA6ADAEC8E">
    <w:name w:val="9ED416FC08394546AECC41FA6ADAEC8E"/>
  </w:style>
  <w:style w:type="paragraph" w:customStyle="1" w:styleId="046173B0A3E94B3AA8C31669BB556A98">
    <w:name w:val="046173B0A3E94B3AA8C31669BB556A98"/>
  </w:style>
  <w:style w:type="paragraph" w:customStyle="1" w:styleId="14B0E0FC7C674ADD9126FD53A01A8127">
    <w:name w:val="14B0E0FC7C674ADD9126FD53A01A8127"/>
  </w:style>
  <w:style w:type="paragraph" w:customStyle="1" w:styleId="5F9D017C34584E92B666DBC0FCF7DA44">
    <w:name w:val="5F9D017C34584E92B666DBC0FCF7DA44"/>
  </w:style>
  <w:style w:type="paragraph" w:customStyle="1" w:styleId="167A002D75D24DDE9D50463E07241271">
    <w:name w:val="167A002D75D24DDE9D50463E07241271"/>
  </w:style>
  <w:style w:type="paragraph" w:customStyle="1" w:styleId="A06DFEA48AF64936836E4FA6C0F3D18F">
    <w:name w:val="A06DFEA48AF64936836E4FA6C0F3D18F"/>
  </w:style>
  <w:style w:type="paragraph" w:customStyle="1" w:styleId="2D52A96A0DA3487A9AE6AF9CA13E793A">
    <w:name w:val="2D52A96A0DA3487A9AE6AF9CA13E793A"/>
  </w:style>
  <w:style w:type="paragraph" w:customStyle="1" w:styleId="76B678D52AE04FE5B07F9FFECFD07C9E">
    <w:name w:val="76B678D52AE04FE5B07F9FFECFD07C9E"/>
  </w:style>
  <w:style w:type="paragraph" w:customStyle="1" w:styleId="937BBF3D49204CEFA88C83A4C34D83C5">
    <w:name w:val="937BBF3D49204CEFA88C83A4C34D83C5"/>
  </w:style>
  <w:style w:type="paragraph" w:customStyle="1" w:styleId="8B5085D0573E4DE9BC2AE46FF00CDCB0">
    <w:name w:val="8B5085D0573E4DE9BC2AE46FF00CDCB0"/>
  </w:style>
  <w:style w:type="paragraph" w:customStyle="1" w:styleId="FBCA0FF294164991BB23BBBE80E1D7DD">
    <w:name w:val="FBCA0FF294164991BB23BBBE80E1D7DD"/>
    <w:rsid w:val="00E26379"/>
  </w:style>
  <w:style w:type="paragraph" w:customStyle="1" w:styleId="01DACDFE108540B09AE8433061A5811F">
    <w:name w:val="01DACDFE108540B09AE8433061A5811F"/>
    <w:rsid w:val="00E26379"/>
  </w:style>
  <w:style w:type="paragraph" w:customStyle="1" w:styleId="35A43E7AECA4478791B6E823D4D17986">
    <w:name w:val="35A43E7AECA4478791B6E823D4D17986"/>
    <w:rsid w:val="00E26379"/>
  </w:style>
  <w:style w:type="paragraph" w:customStyle="1" w:styleId="39609B898A124B7AA53B7A066E42C333">
    <w:name w:val="39609B898A124B7AA53B7A066E42C333"/>
    <w:rsid w:val="00E26379"/>
  </w:style>
  <w:style w:type="paragraph" w:customStyle="1" w:styleId="52C4BA1444B946E599131959477734F6">
    <w:name w:val="52C4BA1444B946E599131959477734F6"/>
    <w:rsid w:val="00E26379"/>
  </w:style>
  <w:style w:type="paragraph" w:customStyle="1" w:styleId="B23FA714F8A34DBCA77616AC296EF9A2">
    <w:name w:val="B23FA714F8A34DBCA77616AC296EF9A2"/>
    <w:rsid w:val="00E26379"/>
  </w:style>
  <w:style w:type="paragraph" w:customStyle="1" w:styleId="307E4B404993423381B3C9182D3E0591">
    <w:name w:val="307E4B404993423381B3C9182D3E0591"/>
    <w:rsid w:val="00E26379"/>
  </w:style>
  <w:style w:type="paragraph" w:customStyle="1" w:styleId="44AAD1FD51D6403D9E95CE0650864FD4">
    <w:name w:val="44AAD1FD51D6403D9E95CE0650864FD4"/>
    <w:rsid w:val="00E26379"/>
  </w:style>
  <w:style w:type="paragraph" w:customStyle="1" w:styleId="CCAE6C42F2C449ABA6303C1456E84223">
    <w:name w:val="CCAE6C42F2C449ABA6303C1456E84223"/>
    <w:rsid w:val="00E26379"/>
  </w:style>
  <w:style w:type="paragraph" w:customStyle="1" w:styleId="4BF8ABCEED114CD5ACB4B82AC3131D1F">
    <w:name w:val="4BF8ABCEED114CD5ACB4B82AC3131D1F"/>
    <w:rsid w:val="00E26379"/>
  </w:style>
  <w:style w:type="paragraph" w:customStyle="1" w:styleId="3E6CDAEB3E674DCF84C80F8DFD9016A3">
    <w:name w:val="3E6CDAEB3E674DCF84C80F8DFD9016A3"/>
    <w:rsid w:val="00E26379"/>
  </w:style>
  <w:style w:type="paragraph" w:customStyle="1" w:styleId="2F1EA6ADD6974D9996E82E84D26D62BD">
    <w:name w:val="2F1EA6ADD6974D9996E82E84D26D62BD"/>
    <w:rsid w:val="00E2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2.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7FB2D2-A555-45E9-81F9-31E5DC0E8D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D87D3-1E6A-4B52-801C-AF8F364D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Vorlage_Anbieterfragebogen_2018.dotx</Template>
  <TotalTime>0</TotalTime>
  <Pages>25</Pages>
  <Words>5967</Words>
  <Characters>37598</Characters>
  <Application>Microsoft Office Word</Application>
  <DocSecurity>0</DocSecurity>
  <Lines>313</Lines>
  <Paragraphs>86</Paragraphs>
  <ScaleCrop>false</ScaleCrop>
  <HeadingPairs>
    <vt:vector size="2" baseType="variant">
      <vt:variant>
        <vt:lpstr>Titel</vt:lpstr>
      </vt:variant>
      <vt:variant>
        <vt:i4>1</vt:i4>
      </vt:variant>
    </vt:vector>
  </HeadingPairs>
  <TitlesOfParts>
    <vt:vector size="1" baseType="lpstr">
      <vt:lpstr>Anbieterfragebogen Beschaffung</vt:lpstr>
    </vt:vector>
  </TitlesOfParts>
  <Company>Umweltbundesamt</Company>
  <LinksUpToDate>false</LinksUpToDate>
  <CharactersWithSpaces>43479</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Beschaffung</dc:title>
  <dc:creator>Fischer, Annett</dc:creator>
  <cp:lastModifiedBy>Stallmann, Martin</cp:lastModifiedBy>
  <cp:revision>2</cp:revision>
  <dcterms:created xsi:type="dcterms:W3CDTF">2023-01-02T11:28:00Z</dcterms:created>
  <dcterms:modified xsi:type="dcterms:W3CDTF">2023-01-02T11:28:00Z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ies>
</file>