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01E72" w14:textId="77777777" w:rsidR="000842CD" w:rsidRDefault="000842CD" w:rsidP="00B11199">
      <w:pPr>
        <w:pStyle w:val="01SeiteHeadline"/>
      </w:pPr>
      <w:bookmarkStart w:id="0" w:name="_Toc214098525"/>
      <w:bookmarkStart w:id="1" w:name="_GoBack"/>
      <w:bookmarkEnd w:id="1"/>
    </w:p>
    <w:p w14:paraId="683CCF68" w14:textId="77777777" w:rsidR="000842CD" w:rsidRDefault="000842CD" w:rsidP="00B11199">
      <w:pPr>
        <w:pStyle w:val="01SeiteHeadline"/>
      </w:pPr>
    </w:p>
    <w:p w14:paraId="7FEDBA5E" w14:textId="77777777" w:rsidR="005352D6" w:rsidRPr="005352D6" w:rsidRDefault="005352D6" w:rsidP="005352D6">
      <w:pPr>
        <w:pStyle w:val="01SeiteHeadline"/>
      </w:pPr>
    </w:p>
    <w:p w14:paraId="5E13B670" w14:textId="2CCCE9F0"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0652F16BF635491EBC73B470B50B911C"/>
          </w:placeholder>
        </w:sdtPr>
        <w:sdtEndPr/>
        <w:sdtContent>
          <w:r w:rsidR="00B516D9" w:rsidRPr="00B516D9">
            <w:t>aufbereitete</w:t>
          </w:r>
          <w:r w:rsidR="00B516D9">
            <w:t>n</w:t>
          </w:r>
          <w:r w:rsidR="00B516D9" w:rsidRPr="00B516D9">
            <w:t xml:space="preserve"> Tonerkartuschen und Tintenpatronen für Drucker, Kopierer und Multifunktionsgeräte</w:t>
          </w:r>
        </w:sdtContent>
      </w:sdt>
    </w:p>
    <w:p w14:paraId="354ABE21" w14:textId="77777777" w:rsidR="005058C7" w:rsidRDefault="00FC78DC" w:rsidP="00FC78DC">
      <w:pPr>
        <w:pStyle w:val="01SeiteeingerckterText"/>
      </w:pPr>
      <w:r>
        <w:t xml:space="preserve">als Anlage zur Ausschreibung: </w:t>
      </w:r>
    </w:p>
    <w:p w14:paraId="0F6CD0DB" w14:textId="77777777" w:rsidR="00124874" w:rsidRDefault="00124874" w:rsidP="00A52206">
      <w:pPr>
        <w:pStyle w:val="01NameInstitut"/>
      </w:pPr>
    </w:p>
    <w:p w14:paraId="5C95255E" w14:textId="77777777" w:rsidR="0027585A" w:rsidRDefault="0027585A" w:rsidP="00A52206">
      <w:pPr>
        <w:pStyle w:val="01NameInstitut"/>
      </w:pPr>
    </w:p>
    <w:p w14:paraId="60C76FBF" w14:textId="77777777" w:rsidR="00FC78DC" w:rsidRDefault="00FC78DC" w:rsidP="00A52206">
      <w:pPr>
        <w:pStyle w:val="01NameInstitut"/>
      </w:pPr>
    </w:p>
    <w:p w14:paraId="5E16E21A" w14:textId="77777777" w:rsidR="00FC78DC" w:rsidRDefault="00FC78DC" w:rsidP="00DC6B8F">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2EECF8FB" w14:textId="77777777" w:rsidR="00FA4D2B" w:rsidRDefault="002B3003" w:rsidP="00D9509C">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40D207CC" w14:textId="77777777" w:rsidTr="00FC78DC">
        <w:tc>
          <w:tcPr>
            <w:tcW w:w="2689" w:type="dxa"/>
            <w:shd w:val="clear" w:color="auto" w:fill="808080" w:themeFill="background1" w:themeFillShade="80"/>
            <w:vAlign w:val="center"/>
          </w:tcPr>
          <w:p w14:paraId="5418807C" w14:textId="77777777" w:rsidR="00FA4D2B" w:rsidRDefault="00FA4D2B" w:rsidP="008E52FB">
            <w:pPr>
              <w:pStyle w:val="TabellentextKopfzeile"/>
            </w:pPr>
            <w:r>
              <w:t>Produktname</w:t>
            </w:r>
          </w:p>
        </w:tc>
        <w:tc>
          <w:tcPr>
            <w:tcW w:w="6939" w:type="dxa"/>
            <w:vAlign w:val="center"/>
          </w:tcPr>
          <w:p w14:paraId="4B0603F1"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FB611B6" w14:textId="77777777" w:rsidTr="00FC78DC">
        <w:tc>
          <w:tcPr>
            <w:tcW w:w="2689" w:type="dxa"/>
            <w:shd w:val="clear" w:color="auto" w:fill="808080" w:themeFill="background1" w:themeFillShade="80"/>
            <w:vAlign w:val="center"/>
          </w:tcPr>
          <w:p w14:paraId="5481EF61" w14:textId="77777777" w:rsidR="00FA4D2B" w:rsidRDefault="00FA4D2B" w:rsidP="008E52FB">
            <w:pPr>
              <w:pStyle w:val="TabellentextKopfzeile"/>
            </w:pPr>
            <w:r>
              <w:t>Hersteller</w:t>
            </w:r>
          </w:p>
        </w:tc>
        <w:tc>
          <w:tcPr>
            <w:tcW w:w="6939" w:type="dxa"/>
            <w:vAlign w:val="center"/>
          </w:tcPr>
          <w:p w14:paraId="17C94704"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6D9A26C" w14:textId="77777777" w:rsidTr="00FC78DC">
        <w:tc>
          <w:tcPr>
            <w:tcW w:w="2689" w:type="dxa"/>
            <w:shd w:val="clear" w:color="auto" w:fill="808080" w:themeFill="background1" w:themeFillShade="80"/>
            <w:vAlign w:val="center"/>
          </w:tcPr>
          <w:p w14:paraId="26D241DE" w14:textId="77777777" w:rsidR="00FA4D2B" w:rsidRDefault="00FA4D2B" w:rsidP="008E52FB">
            <w:pPr>
              <w:pStyle w:val="TabellentextKopfzeile"/>
            </w:pPr>
            <w:r>
              <w:t>Bieter</w:t>
            </w:r>
          </w:p>
        </w:tc>
        <w:tc>
          <w:tcPr>
            <w:tcW w:w="6939" w:type="dxa"/>
            <w:vAlign w:val="center"/>
          </w:tcPr>
          <w:p w14:paraId="6B35B7D0"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553EDB8F" w14:textId="77777777" w:rsidTr="00FC78DC">
        <w:tc>
          <w:tcPr>
            <w:tcW w:w="2689" w:type="dxa"/>
            <w:shd w:val="clear" w:color="auto" w:fill="808080" w:themeFill="background1" w:themeFillShade="80"/>
            <w:vAlign w:val="center"/>
          </w:tcPr>
          <w:p w14:paraId="6638C673" w14:textId="77777777" w:rsidR="00FA4D2B" w:rsidRDefault="00FA4D2B" w:rsidP="008E52FB">
            <w:pPr>
              <w:pStyle w:val="TabellentextKopfzeile"/>
            </w:pPr>
            <w:r>
              <w:t>Anschrift des Bieters</w:t>
            </w:r>
          </w:p>
        </w:tc>
        <w:tc>
          <w:tcPr>
            <w:tcW w:w="6939" w:type="dxa"/>
            <w:vAlign w:val="center"/>
          </w:tcPr>
          <w:p w14:paraId="2B2212FA"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6779D583"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681A4B55" w14:textId="77777777" w:rsidTr="00654264">
        <w:tc>
          <w:tcPr>
            <w:tcW w:w="9628" w:type="dxa"/>
            <w:gridSpan w:val="2"/>
            <w:shd w:val="clear" w:color="auto" w:fill="808080" w:themeFill="background1" w:themeFillShade="80"/>
          </w:tcPr>
          <w:p w14:paraId="4800F741" w14:textId="77777777" w:rsidR="00FA4D2B" w:rsidRDefault="00FA4D2B" w:rsidP="008E52FB">
            <w:pPr>
              <w:pStyle w:val="TabellentextKopfzeile"/>
            </w:pPr>
            <w:r w:rsidRPr="0090376D">
              <w:t>Umweltzeichen Blauer Engel vorhanden?</w:t>
            </w:r>
          </w:p>
        </w:tc>
      </w:tr>
      <w:tr w:rsidR="00FA4D2B" w14:paraId="76B99139" w14:textId="77777777" w:rsidTr="00654264">
        <w:tc>
          <w:tcPr>
            <w:tcW w:w="8926" w:type="dxa"/>
          </w:tcPr>
          <w:p w14:paraId="53C8EA19" w14:textId="79101F59" w:rsidR="00147E6F" w:rsidRDefault="00147E6F" w:rsidP="00147E6F">
            <w:pPr>
              <w:pStyle w:val="Tabellentext"/>
            </w:pPr>
            <w:r w:rsidRPr="00147E6F">
              <w:t xml:space="preserve">Das angebotene Produkt ist mit dem Umweltzeichen Blauer Engel für </w:t>
            </w:r>
            <w:sdt>
              <w:sdtPr>
                <w:id w:val="-1666619642"/>
                <w:placeholder>
                  <w:docPart w:val="48CA073DA7264234B2B5537C7FC4B8F1"/>
                </w:placeholder>
              </w:sdtPr>
              <w:sdtEndPr/>
              <w:sdtContent>
                <w:r w:rsidR="00B516D9" w:rsidRPr="00B516D9">
                  <w:t>aufbereitete Tonerkartuschen und Tintenpatronen für Drucker, Kopierer und Multifunktionsgeräte</w:t>
                </w:r>
              </w:sdtContent>
            </w:sdt>
            <w:r w:rsidRPr="00147E6F">
              <w:t xml:space="preserve"> (DE-UZ </w:t>
            </w:r>
            <w:sdt>
              <w:sdtPr>
                <w:id w:val="-1584991256"/>
                <w:placeholder>
                  <w:docPart w:val="48CA073DA7264234B2B5537C7FC4B8F1"/>
                </w:placeholder>
              </w:sdtPr>
              <w:sdtEndPr/>
              <w:sdtContent>
                <w:r w:rsidR="00B516D9" w:rsidRPr="00B516D9">
                  <w:t>177</w:t>
                </w:r>
              </w:sdtContent>
            </w:sdt>
            <w:r w:rsidRPr="00147E6F">
              <w:t xml:space="preserve">, Ausgabe </w:t>
            </w:r>
            <w:sdt>
              <w:sdtPr>
                <w:id w:val="1903938905"/>
                <w:placeholder>
                  <w:docPart w:val="48CA073DA7264234B2B5537C7FC4B8F1"/>
                </w:placeholder>
              </w:sdtPr>
              <w:sdtEndPr/>
              <w:sdtContent>
                <w:r w:rsidR="00B516D9" w:rsidRPr="00B516D9">
                  <w:t>Juli 2021</w:t>
                </w:r>
              </w:sdtContent>
            </w:sdt>
            <w:r w:rsidRPr="00147E6F">
              <w:t>) zertifiziert.</w:t>
            </w:r>
          </w:p>
          <w:p w14:paraId="5DC9A256" w14:textId="66999E08" w:rsidR="00147E6F" w:rsidRDefault="00147E6F" w:rsidP="00147E6F">
            <w:pPr>
              <w:pStyle w:val="Tabellentext"/>
            </w:pPr>
            <w:r w:rsidRPr="00147E6F">
              <w:t>Die in der Tabelle des folgenden Abschnitts „Anforderungen</w:t>
            </w:r>
            <w:r w:rsidR="00B516D9">
              <w:t xml:space="preserve">“ </w:t>
            </w:r>
            <w:r w:rsidRPr="00147E6F">
              <w:t>genannten Kriterien sind damit erfüllt, weshalb die Vorlage von Dokumenten (Anlagen) zum Nachweis der Einhaltung nicht erforderlich ist.</w:t>
            </w:r>
          </w:p>
          <w:p w14:paraId="6503195C" w14:textId="77777777" w:rsidR="00B516D9" w:rsidRDefault="00B516D9" w:rsidP="004802AD">
            <w:pPr>
              <w:pStyle w:val="Tabellentext"/>
            </w:pPr>
          </w:p>
          <w:p w14:paraId="332CA649" w14:textId="2E5098CF" w:rsidR="00840191" w:rsidRDefault="00147E6F" w:rsidP="004802AD">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52F406E6"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8905FD">
              <w:rPr>
                <w:rFonts w:eastAsia="Calibri"/>
              </w:rPr>
            </w:r>
            <w:r w:rsidR="008905FD">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8053895"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608530D4" w14:textId="77777777" w:rsidTr="00654264">
        <w:tc>
          <w:tcPr>
            <w:tcW w:w="9628" w:type="dxa"/>
            <w:gridSpan w:val="2"/>
            <w:shd w:val="clear" w:color="auto" w:fill="808080" w:themeFill="background1" w:themeFillShade="80"/>
          </w:tcPr>
          <w:p w14:paraId="0B589628" w14:textId="77777777" w:rsidR="00FA4D2B" w:rsidRDefault="001906D1" w:rsidP="008E52FB">
            <w:pPr>
              <w:pStyle w:val="TabellentextKopfzeile"/>
            </w:pPr>
            <w:r>
              <w:t>Gleichwertiges</w:t>
            </w:r>
            <w:r w:rsidR="00FA4D2B" w:rsidRPr="00070FDF">
              <w:t xml:space="preserve"> Gütezeichen vorhanden?</w:t>
            </w:r>
          </w:p>
        </w:tc>
      </w:tr>
      <w:tr w:rsidR="00FA4D2B" w14:paraId="2CD315AA" w14:textId="77777777" w:rsidTr="00654264">
        <w:tc>
          <w:tcPr>
            <w:tcW w:w="8926" w:type="dxa"/>
          </w:tcPr>
          <w:p w14:paraId="70AF2CF9" w14:textId="77777777" w:rsidR="00147E6F" w:rsidRDefault="00147E6F" w:rsidP="00147E6F">
            <w:pPr>
              <w:pStyle w:val="Tabellentext"/>
            </w:pPr>
            <w:r>
              <w:t xml:space="preserve">Das angebotene Produkt ist mit einem </w:t>
            </w:r>
            <w:r w:rsidR="001906D1">
              <w:t>gleichwertigen</w:t>
            </w:r>
            <w:r>
              <w:t xml:space="preserve"> Gütezeichen gekennzeichnet. </w:t>
            </w:r>
          </w:p>
          <w:p w14:paraId="0B5D453F" w14:textId="77777777" w:rsidR="00147E6F" w:rsidRDefault="00147E6F" w:rsidP="00147E6F">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14362DDF" w14:textId="77777777" w:rsidR="00161A1E" w:rsidRDefault="00161A1E" w:rsidP="00147E6F">
            <w:pPr>
              <w:pStyle w:val="Tabellentext"/>
            </w:pPr>
          </w:p>
          <w:p w14:paraId="7D8A8F63" w14:textId="05B0A456" w:rsidR="00147E6F" w:rsidRDefault="00147E6F" w:rsidP="00147E6F">
            <w:pPr>
              <w:pStyle w:val="Tabellentext"/>
            </w:pPr>
            <w:r>
              <w:t>In d</w:t>
            </w:r>
            <w:r w:rsidRPr="006816B7">
              <w:t xml:space="preserve">er Tabelle des folgenden Abschnitts „Anforderungen“ </w:t>
            </w:r>
            <w:r>
              <w:t>bestätigt der Bieter durch Ankreuzen in der rechten Tabellenspalte</w:t>
            </w:r>
            <w:r w:rsidR="00B516D9">
              <w:rPr>
                <w:rStyle w:val="Kommentarzeichen"/>
                <w:rFonts w:ascii="Arial" w:hAnsi="Arial"/>
              </w:rPr>
              <w:t>, d</w:t>
            </w:r>
            <w:r>
              <w:t>ass das vorgelegte Gütezeichen die Erfüllung der hier genannten Ausschlussk</w:t>
            </w:r>
            <w:r w:rsidRPr="006816B7">
              <w:t xml:space="preserve">riterien </w:t>
            </w:r>
            <w:r>
              <w:t>fordert. D</w:t>
            </w:r>
            <w:r w:rsidRPr="006816B7">
              <w:t xml:space="preserve">ie Vorlage </w:t>
            </w:r>
            <w:r>
              <w:t>der in der Spalte „Anmerkung“ genannten Nachweise ist nicht erforderlich</w:t>
            </w:r>
            <w:r w:rsidRPr="006816B7">
              <w:t>.</w:t>
            </w:r>
          </w:p>
          <w:p w14:paraId="47ABBED4" w14:textId="77777777" w:rsidR="00161A1E" w:rsidRDefault="00161A1E" w:rsidP="00147E6F">
            <w:pPr>
              <w:pStyle w:val="Tabellentext"/>
            </w:pPr>
          </w:p>
          <w:p w14:paraId="04DE6C0B" w14:textId="7EAD2D4B" w:rsidR="008307D1" w:rsidRDefault="00161A1E" w:rsidP="00AD6F4C">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tc>
        <w:tc>
          <w:tcPr>
            <w:tcW w:w="702" w:type="dxa"/>
            <w:vAlign w:val="center"/>
          </w:tcPr>
          <w:p w14:paraId="63E394DF"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8905FD">
              <w:rPr>
                <w:rFonts w:eastAsia="Calibri"/>
              </w:rPr>
            </w:r>
            <w:r w:rsidR="008905FD">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38F2EEC1"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4CDE4A88" w14:textId="77777777" w:rsidTr="00654264">
        <w:tc>
          <w:tcPr>
            <w:tcW w:w="9628" w:type="dxa"/>
            <w:gridSpan w:val="2"/>
            <w:shd w:val="clear" w:color="auto" w:fill="808080" w:themeFill="background1" w:themeFillShade="80"/>
          </w:tcPr>
          <w:p w14:paraId="5ABE2D57" w14:textId="77777777" w:rsidR="00FA4D2B" w:rsidRDefault="00FA4D2B" w:rsidP="006E269B">
            <w:pPr>
              <w:pStyle w:val="TabellentextKopfzeile"/>
            </w:pPr>
            <w:r w:rsidRPr="00070FDF">
              <w:t>Kein Gütezeichen vorhanden?</w:t>
            </w:r>
          </w:p>
        </w:tc>
      </w:tr>
      <w:tr w:rsidR="00FA4D2B" w14:paraId="611AAC6A" w14:textId="77777777" w:rsidTr="00654264">
        <w:tc>
          <w:tcPr>
            <w:tcW w:w="8926" w:type="dxa"/>
          </w:tcPr>
          <w:p w14:paraId="06DE1AC7" w14:textId="70FEADBF" w:rsidR="00161A1E" w:rsidRDefault="00147E6F" w:rsidP="00147E6F">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r w:rsidR="00B516D9" w:rsidRPr="00B516D9">
              <w:t>aufbereitete Tonerkartuschen und Tintenpatronen für Drucker, Kopierer und Multifunktionsgeräte</w:t>
            </w:r>
            <w:r w:rsidRPr="00142B78">
              <w:t xml:space="preserve"> (</w:t>
            </w:r>
            <w:r>
              <w:t>DE</w:t>
            </w:r>
            <w:r w:rsidRPr="00142B78">
              <w:t xml:space="preserve">-UZ </w:t>
            </w:r>
            <w:sdt>
              <w:sdtPr>
                <w:id w:val="156664141"/>
                <w:placeholder>
                  <w:docPart w:val="2D281F179345456DB6C6A8D98040B08B"/>
                </w:placeholder>
              </w:sdtPr>
              <w:sdtEndPr/>
              <w:sdtContent>
                <w:r w:rsidR="00B516D9">
                  <w:t>177</w:t>
                </w:r>
              </w:sdtContent>
            </w:sdt>
            <w:r w:rsidRPr="00142B78">
              <w:t xml:space="preserve">, Ausgabe </w:t>
            </w:r>
            <w:sdt>
              <w:sdtPr>
                <w:id w:val="-1257909660"/>
                <w:placeholder>
                  <w:docPart w:val="2D281F179345456DB6C6A8D98040B08B"/>
                </w:placeholder>
              </w:sdtPr>
              <w:sdtEndPr/>
              <w:sdtContent>
                <w:r w:rsidR="00B516D9" w:rsidRPr="00B516D9">
                  <w:t>Juli 2021</w:t>
                </w:r>
              </w:sdtContent>
            </w:sdt>
            <w:r w:rsidRPr="00142B78">
              <w:t>)</w:t>
            </w:r>
            <w:r w:rsidRPr="00070FDF">
              <w:t xml:space="preserve"> noch mit einem </w:t>
            </w:r>
            <w:r w:rsidR="001906D1">
              <w:t>gleichwertigen</w:t>
            </w:r>
            <w:r w:rsidRPr="00070FDF">
              <w:t xml:space="preserve"> Gütezeichen gekennzeichnet</w:t>
            </w:r>
            <w:r>
              <w:t>.</w:t>
            </w:r>
          </w:p>
          <w:p w14:paraId="755C5958" w14:textId="77777777" w:rsidR="00B516D9" w:rsidRDefault="00B516D9" w:rsidP="00147E6F">
            <w:pPr>
              <w:pStyle w:val="Tabellentext"/>
            </w:pPr>
          </w:p>
          <w:p w14:paraId="2173AF24" w14:textId="58ECE5BF" w:rsidR="000B1053" w:rsidRDefault="00147E6F" w:rsidP="00147E6F">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 </w:t>
            </w:r>
          </w:p>
        </w:tc>
        <w:tc>
          <w:tcPr>
            <w:tcW w:w="702" w:type="dxa"/>
            <w:vAlign w:val="center"/>
          </w:tcPr>
          <w:p w14:paraId="6E12C4F4"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8905FD">
              <w:rPr>
                <w:rFonts w:eastAsia="Calibri"/>
              </w:rPr>
            </w:r>
            <w:r w:rsidR="008905FD">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7554E60" w14:textId="77777777" w:rsidR="00FA4D2B" w:rsidRDefault="0071078D" w:rsidP="00D9509C">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45D7BBC9" w14:textId="77777777" w:rsidTr="00B516D9">
        <w:trPr>
          <w:trHeight w:val="152"/>
          <w:tblHeader/>
        </w:trPr>
        <w:tc>
          <w:tcPr>
            <w:tcW w:w="5409" w:type="dxa"/>
            <w:shd w:val="clear" w:color="auto" w:fill="929295" w:themeFill="text1" w:themeFillTint="99"/>
            <w:vAlign w:val="center"/>
          </w:tcPr>
          <w:p w14:paraId="7EAC99FB" w14:textId="77777777" w:rsidR="003465DA" w:rsidRPr="00994FEC" w:rsidRDefault="003465DA" w:rsidP="008E52FB">
            <w:pPr>
              <w:pStyle w:val="TabellentextKopfzeile"/>
            </w:pPr>
            <w:r w:rsidRPr="00994FEC">
              <w:t>Kriterium</w:t>
            </w:r>
          </w:p>
        </w:tc>
        <w:tc>
          <w:tcPr>
            <w:tcW w:w="2538" w:type="dxa"/>
            <w:shd w:val="clear" w:color="auto" w:fill="929295" w:themeFill="text1" w:themeFillTint="99"/>
            <w:vAlign w:val="center"/>
          </w:tcPr>
          <w:p w14:paraId="3E9C1B9C" w14:textId="77777777" w:rsidR="003465DA" w:rsidRPr="00994FEC" w:rsidRDefault="003465DA" w:rsidP="008E52FB">
            <w:pPr>
              <w:pStyle w:val="TabellentextKopfzeile"/>
            </w:pPr>
            <w:r w:rsidRPr="00994FEC">
              <w:t>Anmerkung</w:t>
            </w:r>
          </w:p>
        </w:tc>
        <w:tc>
          <w:tcPr>
            <w:tcW w:w="1692" w:type="dxa"/>
            <w:shd w:val="clear" w:color="auto" w:fill="929295" w:themeFill="text1" w:themeFillTint="99"/>
            <w:vAlign w:val="center"/>
          </w:tcPr>
          <w:p w14:paraId="05DBF908" w14:textId="77777777" w:rsidR="003465DA" w:rsidRPr="00994FEC" w:rsidRDefault="003465DA" w:rsidP="008E52FB">
            <w:pPr>
              <w:pStyle w:val="TabellentextKopfzeile"/>
            </w:pPr>
            <w:r w:rsidRPr="00994FEC">
              <w:t xml:space="preserve">Kriterium erfüllt und </w:t>
            </w:r>
            <w:r>
              <w:t>Nachweis</w:t>
            </w:r>
            <w:r>
              <w:br/>
            </w:r>
            <w:r w:rsidRPr="00994FEC">
              <w:t>erbracht</w:t>
            </w:r>
            <w:r>
              <w:rPr>
                <w:rStyle w:val="Funotenzeichen"/>
              </w:rPr>
              <w:footnoteReference w:id="1"/>
            </w:r>
          </w:p>
          <w:p w14:paraId="62ED54B6" w14:textId="77777777" w:rsidR="003465DA" w:rsidRPr="00994FEC" w:rsidRDefault="003465DA" w:rsidP="008E52FB">
            <w:pPr>
              <w:pStyle w:val="TabellentextKopfzeile"/>
            </w:pPr>
            <w:r>
              <w:t>(vom Bieter</w:t>
            </w:r>
            <w:r>
              <w:br/>
            </w:r>
            <w:r w:rsidRPr="00994FEC">
              <w:t>auszufüllen)</w:t>
            </w:r>
          </w:p>
        </w:tc>
      </w:tr>
      <w:tr w:rsidR="008F2395" w:rsidRPr="004C4B67" w14:paraId="05A0CB62" w14:textId="77777777" w:rsidTr="00B516D9">
        <w:trPr>
          <w:trHeight w:val="185"/>
          <w:tblHeader/>
        </w:trPr>
        <w:tc>
          <w:tcPr>
            <w:tcW w:w="5409" w:type="dxa"/>
            <w:shd w:val="clear" w:color="auto" w:fill="D9D9D9"/>
            <w:vAlign w:val="center"/>
          </w:tcPr>
          <w:p w14:paraId="1911B75B" w14:textId="6E1C1786" w:rsidR="008F2395" w:rsidRPr="008F2395" w:rsidRDefault="008F2395" w:rsidP="008E52FB">
            <w:pPr>
              <w:pStyle w:val="Tabellentext"/>
            </w:pPr>
            <w:r w:rsidRPr="008F2395">
              <w:t>1</w:t>
            </w:r>
            <w:r w:rsidRPr="008F2395">
              <w:tab/>
              <w:t>Anforderungen an Tintenpatronen und Tonerkartuschen und den Aufarbeitungsprozess</w:t>
            </w:r>
          </w:p>
        </w:tc>
        <w:tc>
          <w:tcPr>
            <w:tcW w:w="2538" w:type="dxa"/>
            <w:shd w:val="clear" w:color="auto" w:fill="D9D9D9"/>
            <w:vAlign w:val="center"/>
          </w:tcPr>
          <w:p w14:paraId="57B3D3A2" w14:textId="77777777" w:rsidR="008F2395" w:rsidRPr="00994FEC" w:rsidRDefault="008F2395" w:rsidP="008E52FB">
            <w:pPr>
              <w:pStyle w:val="Tabellentext"/>
            </w:pPr>
          </w:p>
        </w:tc>
        <w:tc>
          <w:tcPr>
            <w:tcW w:w="1692" w:type="dxa"/>
            <w:shd w:val="clear" w:color="auto" w:fill="D9D9D9"/>
            <w:vAlign w:val="center"/>
          </w:tcPr>
          <w:p w14:paraId="28CAC2D2" w14:textId="77777777" w:rsidR="008F2395" w:rsidRPr="00994FEC" w:rsidRDefault="008F2395" w:rsidP="008E52FB">
            <w:pPr>
              <w:pStyle w:val="Tabellentext"/>
            </w:pPr>
          </w:p>
        </w:tc>
      </w:tr>
      <w:tr w:rsidR="008F2395" w:rsidRPr="004C4B67" w14:paraId="6A6ECC36" w14:textId="77777777" w:rsidTr="00B516D9">
        <w:trPr>
          <w:trHeight w:val="185"/>
          <w:tblHeader/>
        </w:trPr>
        <w:tc>
          <w:tcPr>
            <w:tcW w:w="5409" w:type="dxa"/>
            <w:shd w:val="clear" w:color="auto" w:fill="D9D9D9"/>
            <w:vAlign w:val="center"/>
          </w:tcPr>
          <w:p w14:paraId="0B1658E8" w14:textId="19FD166A" w:rsidR="008F2395" w:rsidRPr="008F2395" w:rsidRDefault="008F2395" w:rsidP="008E52FB">
            <w:pPr>
              <w:pStyle w:val="Tabellentext"/>
            </w:pPr>
            <w:r w:rsidRPr="008F2395">
              <w:t>1.1</w:t>
            </w:r>
            <w:r w:rsidRPr="008F2395">
              <w:tab/>
              <w:t>Sammlung der Tintenpatronen und Tonerkartuschen</w:t>
            </w:r>
          </w:p>
        </w:tc>
        <w:tc>
          <w:tcPr>
            <w:tcW w:w="2538" w:type="dxa"/>
            <w:shd w:val="clear" w:color="auto" w:fill="D9D9D9"/>
            <w:vAlign w:val="center"/>
          </w:tcPr>
          <w:p w14:paraId="735D60C5" w14:textId="77777777" w:rsidR="008F2395" w:rsidRPr="00994FEC" w:rsidRDefault="008F2395" w:rsidP="008E52FB">
            <w:pPr>
              <w:pStyle w:val="Tabellentext"/>
            </w:pPr>
          </w:p>
        </w:tc>
        <w:tc>
          <w:tcPr>
            <w:tcW w:w="1692" w:type="dxa"/>
            <w:shd w:val="clear" w:color="auto" w:fill="D9D9D9"/>
            <w:vAlign w:val="center"/>
          </w:tcPr>
          <w:p w14:paraId="60565103" w14:textId="77777777" w:rsidR="008F2395" w:rsidRPr="00994FEC" w:rsidRDefault="008F2395" w:rsidP="008E52FB">
            <w:pPr>
              <w:pStyle w:val="Tabellentext"/>
            </w:pPr>
          </w:p>
        </w:tc>
      </w:tr>
      <w:tr w:rsidR="003465DA" w:rsidRPr="004C4B67" w14:paraId="280A726A" w14:textId="77777777" w:rsidTr="00B516D9">
        <w:trPr>
          <w:trHeight w:val="284"/>
          <w:tblHeader/>
        </w:trPr>
        <w:tc>
          <w:tcPr>
            <w:tcW w:w="5409" w:type="dxa"/>
            <w:shd w:val="clear" w:color="auto" w:fill="auto"/>
          </w:tcPr>
          <w:p w14:paraId="4E9DD8F5" w14:textId="77777777" w:rsidR="008F2395" w:rsidRDefault="008F2395" w:rsidP="008F2395">
            <w:pPr>
              <w:pStyle w:val="Tabellentext"/>
            </w:pPr>
            <w:r>
              <w:t>Der Anbieter muss ein geeignetes Sammelsystem nachweisen können. Leere und verbrauchte Tintenpatronen und Tonerkartuschen (einschließlich ihrer Bestandteile) aus der Lieferung müssen im Rahmen dieses Systems zur Wiederaufbereitung zurückgewonnen werden.</w:t>
            </w:r>
          </w:p>
          <w:p w14:paraId="791BAE3C" w14:textId="1898FEE1" w:rsidR="003465DA" w:rsidRPr="00994FEC" w:rsidRDefault="008F2395" w:rsidP="008F2395">
            <w:pPr>
              <w:pStyle w:val="Tabellentext"/>
            </w:pPr>
            <w:r>
              <w:t>Wenn der Anbieter nicht nach DIN EN ISO 14001 zertifiziert ist, muss der Betreiber eines Sammelsystems nach DIN EN ISO 14001 zertifiziert sein oder eine gleichwertige Prozessbeschreibung vorlegen.</w:t>
            </w:r>
          </w:p>
        </w:tc>
        <w:tc>
          <w:tcPr>
            <w:tcW w:w="2538" w:type="dxa"/>
            <w:shd w:val="clear" w:color="auto" w:fill="auto"/>
          </w:tcPr>
          <w:p w14:paraId="35F8374C" w14:textId="1A728E18" w:rsidR="003465DA" w:rsidRPr="00994FEC" w:rsidRDefault="003465DA" w:rsidP="008E52FB">
            <w:pPr>
              <w:pStyle w:val="Tabellentext"/>
            </w:pPr>
            <w:r w:rsidRPr="00994FEC">
              <w:t>Ausschlusskriterium</w:t>
            </w:r>
            <w:r w:rsidR="00B516D9" w:rsidRPr="00994FEC">
              <w:t xml:space="preserve"> </w:t>
            </w:r>
          </w:p>
          <w:p w14:paraId="0E6E300F" w14:textId="71A24A1A" w:rsidR="003465DA" w:rsidRPr="00994FEC" w:rsidRDefault="003465DA" w:rsidP="008E52FB">
            <w:pPr>
              <w:pStyle w:val="Tabellentext"/>
            </w:pPr>
            <w:r w:rsidRPr="00994FEC">
              <w:t xml:space="preserve">Nachweis durch </w:t>
            </w:r>
            <w:r w:rsidR="008F2395" w:rsidRPr="008F2395">
              <w:t>nach DIN EN ISO 14001 zertifiziertes Sammelsystem oder gleichwertige Prozessbeschreibung</w:t>
            </w:r>
          </w:p>
        </w:tc>
        <w:tc>
          <w:tcPr>
            <w:tcW w:w="1692" w:type="dxa"/>
            <w:shd w:val="clear" w:color="auto" w:fill="auto"/>
            <w:vAlign w:val="center"/>
          </w:tcPr>
          <w:p w14:paraId="343673EF"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411EEA2D" w14:textId="77777777" w:rsidTr="00B516D9">
        <w:trPr>
          <w:trHeight w:val="284"/>
          <w:tblHeader/>
        </w:trPr>
        <w:tc>
          <w:tcPr>
            <w:tcW w:w="5409" w:type="dxa"/>
            <w:shd w:val="clear" w:color="auto" w:fill="D9D9D9"/>
            <w:vAlign w:val="center"/>
          </w:tcPr>
          <w:p w14:paraId="33D41723" w14:textId="75650339" w:rsidR="003465DA" w:rsidRDefault="008F2395" w:rsidP="008E52FB">
            <w:pPr>
              <w:pStyle w:val="Tabellentext"/>
            </w:pPr>
            <w:r w:rsidRPr="008F2395">
              <w:t>1.2</w:t>
            </w:r>
            <w:r w:rsidRPr="008F2395">
              <w:tab/>
              <w:t xml:space="preserve">Entsorgung nicht </w:t>
            </w:r>
            <w:proofErr w:type="spellStart"/>
            <w:r w:rsidRPr="008F2395">
              <w:t>aufbereitbarer</w:t>
            </w:r>
            <w:proofErr w:type="spellEnd"/>
            <w:r w:rsidRPr="008F2395">
              <w:t xml:space="preserve"> Tintenpatronen und Tonerkartuschen</w:t>
            </w:r>
          </w:p>
        </w:tc>
        <w:tc>
          <w:tcPr>
            <w:tcW w:w="2538" w:type="dxa"/>
            <w:shd w:val="clear" w:color="auto" w:fill="D9D9D9"/>
          </w:tcPr>
          <w:p w14:paraId="6A887041" w14:textId="77777777" w:rsidR="003465DA" w:rsidRPr="00994FEC" w:rsidRDefault="003465DA" w:rsidP="008E52FB">
            <w:pPr>
              <w:pStyle w:val="Tabellentext"/>
            </w:pPr>
          </w:p>
        </w:tc>
        <w:tc>
          <w:tcPr>
            <w:tcW w:w="1692" w:type="dxa"/>
            <w:shd w:val="clear" w:color="auto" w:fill="D9D9D9"/>
            <w:vAlign w:val="center"/>
          </w:tcPr>
          <w:p w14:paraId="0F4765F4" w14:textId="77777777" w:rsidR="003465DA" w:rsidRPr="005B05B8" w:rsidRDefault="003465DA" w:rsidP="008E52FB">
            <w:pPr>
              <w:pStyle w:val="Tabellentext"/>
            </w:pPr>
          </w:p>
        </w:tc>
      </w:tr>
      <w:tr w:rsidR="003465DA" w:rsidRPr="004C4B67" w14:paraId="5118C170" w14:textId="77777777" w:rsidTr="00B516D9">
        <w:trPr>
          <w:trHeight w:val="284"/>
          <w:tblHeader/>
        </w:trPr>
        <w:tc>
          <w:tcPr>
            <w:tcW w:w="5409" w:type="dxa"/>
            <w:shd w:val="clear" w:color="auto" w:fill="auto"/>
          </w:tcPr>
          <w:p w14:paraId="68D81AC7" w14:textId="4A95B6AC" w:rsidR="008F2395" w:rsidRDefault="008F2395" w:rsidP="008F2395">
            <w:pPr>
              <w:pStyle w:val="Tabellentext"/>
            </w:pPr>
            <w:r>
              <w:t>Ist aus technischen Gründen eine nochmalige Aufbereitung unter Einhaltung der in DIN 33870-1 oder DIN 33870-2 bzw. DIN 33871-1 beschriebenen Prozessschritte nicht möglich, wird dennoch die Rücknahme und eine sachgemäße Verwertung und Entsorgung zugesichert.</w:t>
            </w:r>
          </w:p>
          <w:p w14:paraId="5A0AA473" w14:textId="458839DB" w:rsidR="003465DA" w:rsidRDefault="008F2395" w:rsidP="008F2395">
            <w:pPr>
              <w:pStyle w:val="Tabellentext"/>
            </w:pPr>
            <w:r>
              <w:t>Der Anbieter hat dafür zu sorgen, dass Resttoner in staubdicht verschlossenen Behältern einer stofflichen oder thermischen Verwertung zugeführt werden.</w:t>
            </w:r>
          </w:p>
        </w:tc>
        <w:tc>
          <w:tcPr>
            <w:tcW w:w="2538" w:type="dxa"/>
            <w:shd w:val="clear" w:color="auto" w:fill="auto"/>
          </w:tcPr>
          <w:p w14:paraId="48421FD6" w14:textId="77777777" w:rsidR="008F2395" w:rsidRPr="00994FEC" w:rsidRDefault="008F2395" w:rsidP="008F2395">
            <w:pPr>
              <w:pStyle w:val="Tabellentext"/>
            </w:pPr>
            <w:r w:rsidRPr="00994FEC">
              <w:t xml:space="preserve">Ausschlusskriterium </w:t>
            </w:r>
          </w:p>
          <w:p w14:paraId="597BB795" w14:textId="2BCC36AD" w:rsidR="003465DA" w:rsidRPr="00994FEC" w:rsidRDefault="008F2395" w:rsidP="008F2395">
            <w:pPr>
              <w:pStyle w:val="Tabellentext"/>
            </w:pPr>
            <w:r w:rsidRPr="00994FEC">
              <w:t xml:space="preserve">Nachweis durch </w:t>
            </w:r>
            <w:r w:rsidRPr="008F2395">
              <w:t>nach DIN EN ISO 14001 zertifiziertes Sammelsystem oder gleichwertige Prozessbeschreibung</w:t>
            </w:r>
          </w:p>
        </w:tc>
        <w:tc>
          <w:tcPr>
            <w:tcW w:w="1692" w:type="dxa"/>
            <w:shd w:val="clear" w:color="auto" w:fill="auto"/>
            <w:vAlign w:val="center"/>
          </w:tcPr>
          <w:p w14:paraId="7A3EAA50"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9152106" w14:textId="77777777" w:rsidR="008F2395" w:rsidRDefault="008F2395" w:rsidP="0019485F">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1598A8E0" w14:textId="77777777" w:rsidTr="00B516D9">
        <w:trPr>
          <w:trHeight w:val="284"/>
          <w:tblHeader/>
        </w:trPr>
        <w:tc>
          <w:tcPr>
            <w:tcW w:w="5409" w:type="dxa"/>
            <w:shd w:val="clear" w:color="auto" w:fill="D9D9D9"/>
            <w:vAlign w:val="center"/>
          </w:tcPr>
          <w:p w14:paraId="5D7D5359" w14:textId="6B00CCE7" w:rsidR="003465DA" w:rsidRDefault="008F2395" w:rsidP="008E52FB">
            <w:pPr>
              <w:pStyle w:val="Tabellentext"/>
            </w:pPr>
            <w:r w:rsidRPr="008F2395">
              <w:lastRenderedPageBreak/>
              <w:t>1.3</w:t>
            </w:r>
            <w:r w:rsidRPr="008F2395">
              <w:tab/>
              <w:t>Aufbereitung Tonerkartuschen</w:t>
            </w:r>
          </w:p>
        </w:tc>
        <w:tc>
          <w:tcPr>
            <w:tcW w:w="2538" w:type="dxa"/>
            <w:shd w:val="clear" w:color="auto" w:fill="D9D9D9"/>
            <w:vAlign w:val="center"/>
          </w:tcPr>
          <w:p w14:paraId="2BF373A5" w14:textId="77777777" w:rsidR="003465DA" w:rsidRPr="00994FEC" w:rsidRDefault="003465DA" w:rsidP="008E52FB">
            <w:pPr>
              <w:pStyle w:val="Tabellentext"/>
            </w:pPr>
          </w:p>
        </w:tc>
        <w:tc>
          <w:tcPr>
            <w:tcW w:w="1692" w:type="dxa"/>
            <w:shd w:val="clear" w:color="auto" w:fill="D9D9D9"/>
            <w:vAlign w:val="center"/>
          </w:tcPr>
          <w:p w14:paraId="35A85383" w14:textId="77777777" w:rsidR="003465DA" w:rsidRPr="00994FEC" w:rsidRDefault="003465DA" w:rsidP="008E52FB">
            <w:pPr>
              <w:pStyle w:val="Tabellentext"/>
            </w:pPr>
          </w:p>
        </w:tc>
      </w:tr>
      <w:tr w:rsidR="003465DA" w:rsidRPr="004C4B67" w14:paraId="1A1196CC" w14:textId="77777777" w:rsidTr="00B516D9">
        <w:trPr>
          <w:trHeight w:val="284"/>
          <w:tblHeader/>
        </w:trPr>
        <w:tc>
          <w:tcPr>
            <w:tcW w:w="5409" w:type="dxa"/>
            <w:shd w:val="clear" w:color="auto" w:fill="auto"/>
          </w:tcPr>
          <w:p w14:paraId="43BA0FA1" w14:textId="77777777" w:rsidR="008F2395" w:rsidRDefault="008F2395" w:rsidP="008F2395">
            <w:pPr>
              <w:pStyle w:val="Tabellentext"/>
            </w:pPr>
            <w:r>
              <w:t xml:space="preserve">Die Tonerkartuschen müssen nach einer Aufbereitungsanweisung, in der der Aufbereitungsprozess beschrieben ist, aufbereitet werden. Die Funktionalität der Tonerkartuschen ist durch Prüfungen nach DIN 33870-1 oder DIN 33870-2 sicherzustellen und zu dokumentieren. </w:t>
            </w:r>
          </w:p>
          <w:p w14:paraId="53F6768B" w14:textId="77777777" w:rsidR="008F2395" w:rsidRDefault="008F2395" w:rsidP="008F2395">
            <w:pPr>
              <w:pStyle w:val="Tabellentext"/>
            </w:pPr>
            <w:r>
              <w:t xml:space="preserve">Die Aufbereitung </w:t>
            </w:r>
            <w:r w:rsidRPr="008F2395">
              <w:rPr>
                <w:rStyle w:val="TabellentextfettZchn"/>
              </w:rPr>
              <w:t>muss</w:t>
            </w:r>
            <w:r>
              <w:t xml:space="preserve"> den folgenden Prozessschritten entsprechend der DIN 33870-1 oder 33870-2 folgen und dokumentiert werden:</w:t>
            </w:r>
          </w:p>
          <w:p w14:paraId="312E9148" w14:textId="490C288B" w:rsidR="008F2395" w:rsidRDefault="008F2395" w:rsidP="008F2395">
            <w:pPr>
              <w:pStyle w:val="Aufzhlung"/>
            </w:pPr>
            <w:r>
              <w:t>Wareneingangsprüfung und Kennzeichnung qualitätsrelevanter Komponenten wie Zukaufteile und Rohstoffe.</w:t>
            </w:r>
          </w:p>
          <w:p w14:paraId="358C3E1F" w14:textId="21DE772F" w:rsidR="003465DA" w:rsidRDefault="008F2395" w:rsidP="008F2395">
            <w:pPr>
              <w:pStyle w:val="Aufzhlung"/>
            </w:pPr>
            <w:r>
              <w:t>Prüfung der leeren und gebrauchten Tonerkartuschen. Dabei ist sicherzustellen, dass Leergut eingesetzt wird, das durch OEM in Verkehr gebracht oder entsprechend der Normen DIN 33870-1 und -2 aufbereitet wurde.</w:t>
            </w:r>
          </w:p>
          <w:p w14:paraId="44E83B94" w14:textId="77777777" w:rsidR="008F2395" w:rsidRDefault="008F2395" w:rsidP="008F2395">
            <w:pPr>
              <w:pStyle w:val="Tabellentext"/>
            </w:pPr>
            <w:r>
              <w:t xml:space="preserve">Folgende Prozessschritte </w:t>
            </w:r>
            <w:r w:rsidRPr="008F2395">
              <w:rPr>
                <w:rStyle w:val="TabellentextfettZchn"/>
              </w:rPr>
              <w:t>können</w:t>
            </w:r>
            <w:r>
              <w:t xml:space="preserve"> bei der Aufbereitung durchgeführt werden:</w:t>
            </w:r>
          </w:p>
          <w:p w14:paraId="1C4283B8" w14:textId="2F81E0F2" w:rsidR="008F2395" w:rsidRDefault="008F2395" w:rsidP="008F2395">
            <w:pPr>
              <w:pStyle w:val="Aufzhlung"/>
            </w:pPr>
            <w:r>
              <w:t>Zerlegen der Tonerkartusche, soweit es für die Einhaltung der Qualität notwendig ist;</w:t>
            </w:r>
          </w:p>
          <w:p w14:paraId="3EC3F359" w14:textId="12A5C973" w:rsidR="008F2395" w:rsidRDefault="008F2395" w:rsidP="008F2395">
            <w:pPr>
              <w:pStyle w:val="Aufzhlung"/>
            </w:pPr>
            <w:r>
              <w:t>Entfernen des Resttoners;</w:t>
            </w:r>
          </w:p>
          <w:p w14:paraId="7E5B7E70" w14:textId="65B88207" w:rsidR="008F2395" w:rsidRDefault="008F2395" w:rsidP="008F2395">
            <w:pPr>
              <w:pStyle w:val="Aufzhlung"/>
            </w:pPr>
            <w:r>
              <w:t>Reinigen der Komponenten, die für die weitere Verwendung vorgesehen sind;</w:t>
            </w:r>
          </w:p>
          <w:p w14:paraId="170E781D" w14:textId="7AD8F4C3" w:rsidR="008F2395" w:rsidRDefault="008F2395" w:rsidP="008F2395">
            <w:pPr>
              <w:pStyle w:val="Aufzhlung"/>
            </w:pPr>
            <w:r>
              <w:t>Entfernen oder irreversible Unkenntlichmachung der OEM-Artikelnummer und des OEM-Logos;</w:t>
            </w:r>
          </w:p>
          <w:p w14:paraId="2122B9E4" w14:textId="47F0C596" w:rsidR="008F2395" w:rsidRDefault="008F2395" w:rsidP="008F2395">
            <w:pPr>
              <w:pStyle w:val="Aufzhlung"/>
            </w:pPr>
            <w:r>
              <w:t xml:space="preserve">Füllen der Tonerbehälter mit der vorgegebenen Tonermenge und dem </w:t>
            </w:r>
            <w:proofErr w:type="spellStart"/>
            <w:r>
              <w:t>Tonertyp</w:t>
            </w:r>
            <w:proofErr w:type="spellEnd"/>
            <w:r>
              <w:t xml:space="preserve"> entsprechend der Stückliste;</w:t>
            </w:r>
          </w:p>
          <w:p w14:paraId="4C423300" w14:textId="6B849316" w:rsidR="008F2395" w:rsidRDefault="008F2395" w:rsidP="008F2395">
            <w:pPr>
              <w:pStyle w:val="Aufzhlung"/>
            </w:pPr>
            <w:r>
              <w:t>Montage der vorgegebenen Komponenten gemäß Stückliste;</w:t>
            </w:r>
          </w:p>
          <w:p w14:paraId="22AB524E" w14:textId="523CEA0D" w:rsidR="008F2395" w:rsidRDefault="008F2395" w:rsidP="008F2395">
            <w:pPr>
              <w:pStyle w:val="Aufzhlung"/>
            </w:pPr>
            <w:r>
              <w:t>Prüfung der Funktionalität jedes Tonermoduls im Drucker;</w:t>
            </w:r>
          </w:p>
          <w:p w14:paraId="218142DE" w14:textId="42C4D775" w:rsidR="008F2395" w:rsidRDefault="008F2395" w:rsidP="008F2395">
            <w:pPr>
              <w:pStyle w:val="Aufzhlung"/>
            </w:pPr>
            <w:r>
              <w:t>Optische Prüfung der fertigen Tonerkartusche;</w:t>
            </w:r>
          </w:p>
          <w:p w14:paraId="76EF11E4" w14:textId="2147BB83" w:rsidR="008F2395" w:rsidRDefault="008F2395" w:rsidP="008F2395">
            <w:pPr>
              <w:pStyle w:val="Aufzhlung"/>
            </w:pPr>
            <w:r>
              <w:t>Kennzeichnung der Tonerkartusche mit einer Seriennummer oder Chargennummer, die die Nachvollziehbarkeit des Aufbereitungsprozesses gewährleistet.</w:t>
            </w:r>
          </w:p>
          <w:p w14:paraId="4C8E5076" w14:textId="77777777" w:rsidR="008F2395" w:rsidRDefault="008F2395" w:rsidP="008F2395">
            <w:pPr>
              <w:pStyle w:val="Tabellentext"/>
            </w:pPr>
            <w:r>
              <w:t xml:space="preserve">Die aufbereiteten Tonerkartuschen müssen ohne </w:t>
            </w:r>
            <w:proofErr w:type="spellStart"/>
            <w:r>
              <w:t>Tonerbefüllung</w:t>
            </w:r>
            <w:proofErr w:type="spellEnd"/>
            <w:r>
              <w:t xml:space="preserve"> zu mindestens 75 Prozent (Gewichtsprozent) aus aufbereiteten Teilen bestehen. Ausgenommen können folgende Teile sein, die unmittelbar für die Druckqualität entscheidend sind:</w:t>
            </w:r>
          </w:p>
          <w:p w14:paraId="0AB1A9CB" w14:textId="5EF1AA7F" w:rsidR="008F2395" w:rsidRDefault="008F2395" w:rsidP="008F2395">
            <w:pPr>
              <w:pStyle w:val="Aufzhlung"/>
            </w:pPr>
            <w:r>
              <w:t>Bildtrommel (OPC);</w:t>
            </w:r>
          </w:p>
          <w:p w14:paraId="5CCB8BF0" w14:textId="7F47D59D" w:rsidR="008F2395" w:rsidRDefault="008F2395" w:rsidP="008F2395">
            <w:pPr>
              <w:pStyle w:val="Aufzhlung"/>
            </w:pPr>
            <w:r>
              <w:t>Chip;</w:t>
            </w:r>
          </w:p>
          <w:p w14:paraId="07C46310" w14:textId="465CBA49" w:rsidR="008F2395" w:rsidRDefault="008F2395" w:rsidP="008F2395">
            <w:pPr>
              <w:pStyle w:val="Aufzhlung"/>
            </w:pPr>
            <w:r>
              <w:t>Trommelabstreifer (</w:t>
            </w:r>
            <w:proofErr w:type="spellStart"/>
            <w:r>
              <w:t>Wiper</w:t>
            </w:r>
            <w:proofErr w:type="spellEnd"/>
            <w:r>
              <w:t xml:space="preserve"> Blade);</w:t>
            </w:r>
          </w:p>
          <w:p w14:paraId="14190D5E" w14:textId="75C9B35C" w:rsidR="008F2395" w:rsidRDefault="008F2395" w:rsidP="008F2395">
            <w:pPr>
              <w:pStyle w:val="Aufzhlung"/>
            </w:pPr>
            <w:r>
              <w:t>Dosierrakel (</w:t>
            </w:r>
            <w:proofErr w:type="spellStart"/>
            <w:r>
              <w:t>Doctor</w:t>
            </w:r>
            <w:proofErr w:type="spellEnd"/>
            <w:r>
              <w:t>/DO Blade).</w:t>
            </w:r>
          </w:p>
          <w:p w14:paraId="20229D9A" w14:textId="55F2CA54" w:rsidR="008F2395" w:rsidRDefault="008F2395" w:rsidP="008F2395">
            <w:pPr>
              <w:pStyle w:val="Tabellentext"/>
            </w:pPr>
            <w:r>
              <w:t>Für aufbereitete Tonerkartuschen mit einer zumindest um 50 Prozent höheren Ergiebigkeit gegenüber der Original-Tonerkartusche (Ergiebigkeitszahl EZ ≥ 1,5 nach DIN 33870-1 oder DIN 33870-2, vgl. Abschnitt 2.24 der DIN 33867) bleibt das Gewicht der ersetzten Tonerbehälter bei der Berechnung des Anteils aufbereiteter Teile unberücksichtigt.</w:t>
            </w:r>
          </w:p>
          <w:p w14:paraId="1C935C83" w14:textId="6B04D73D" w:rsidR="008F2395" w:rsidRDefault="008F2395" w:rsidP="008F2395">
            <w:pPr>
              <w:pStyle w:val="Tabellentext"/>
            </w:pPr>
            <w:r>
              <w:t>Für jeden Modultyp ist der Anteil wiederverwendeter Teile in Gewichtsprozent (+/– 5 Prozent) anzugeben.</w:t>
            </w:r>
          </w:p>
        </w:tc>
        <w:tc>
          <w:tcPr>
            <w:tcW w:w="2538" w:type="dxa"/>
            <w:shd w:val="clear" w:color="auto" w:fill="auto"/>
          </w:tcPr>
          <w:p w14:paraId="5C50DDD6" w14:textId="17B01C18" w:rsidR="003465DA" w:rsidRPr="00994FEC" w:rsidRDefault="003465DA" w:rsidP="008E52FB">
            <w:pPr>
              <w:pStyle w:val="Tabellentext"/>
            </w:pPr>
            <w:r w:rsidRPr="00994FEC">
              <w:t>Ausschlusskriterium</w:t>
            </w:r>
          </w:p>
          <w:p w14:paraId="255B4930" w14:textId="3F78DDAD" w:rsidR="003465DA" w:rsidRPr="00994FEC" w:rsidRDefault="003465DA" w:rsidP="008E52FB">
            <w:pPr>
              <w:pStyle w:val="Tabellentext"/>
            </w:pPr>
            <w:r w:rsidRPr="00994FEC">
              <w:t xml:space="preserve">Nachweis durch </w:t>
            </w:r>
            <w:r w:rsidR="008F2395" w:rsidRPr="008F2395">
              <w:t>Prüfprotokoll eines akkreditierten Prüflabors nach DIN 33870-1 oder DIN 33870-2</w:t>
            </w:r>
          </w:p>
        </w:tc>
        <w:tc>
          <w:tcPr>
            <w:tcW w:w="1692" w:type="dxa"/>
            <w:shd w:val="clear" w:color="auto" w:fill="auto"/>
            <w:vAlign w:val="center"/>
          </w:tcPr>
          <w:p w14:paraId="3A13863D"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516D9" w:rsidRPr="004C4B67" w14:paraId="4801D738" w14:textId="77777777" w:rsidTr="00E32547">
        <w:trPr>
          <w:trHeight w:val="185"/>
          <w:tblHeader/>
        </w:trPr>
        <w:tc>
          <w:tcPr>
            <w:tcW w:w="5409" w:type="dxa"/>
            <w:shd w:val="clear" w:color="auto" w:fill="D9D9D9"/>
            <w:vAlign w:val="center"/>
          </w:tcPr>
          <w:p w14:paraId="12F1C0C5" w14:textId="3D28621E" w:rsidR="00B516D9" w:rsidRPr="00994FEC" w:rsidRDefault="008F2395" w:rsidP="00E32547">
            <w:pPr>
              <w:pStyle w:val="Tabellentext"/>
            </w:pPr>
            <w:r w:rsidRPr="008F2395">
              <w:lastRenderedPageBreak/>
              <w:t>1.4</w:t>
            </w:r>
            <w:r w:rsidRPr="008F2395">
              <w:tab/>
              <w:t>Aufbereitung Tintenpatronen</w:t>
            </w:r>
          </w:p>
        </w:tc>
        <w:tc>
          <w:tcPr>
            <w:tcW w:w="2538" w:type="dxa"/>
            <w:shd w:val="clear" w:color="auto" w:fill="D9D9D9"/>
            <w:vAlign w:val="center"/>
          </w:tcPr>
          <w:p w14:paraId="5F7D0434" w14:textId="77777777" w:rsidR="00B516D9" w:rsidRPr="00994FEC" w:rsidRDefault="00B516D9" w:rsidP="00E32547">
            <w:pPr>
              <w:pStyle w:val="Tabellentext"/>
            </w:pPr>
          </w:p>
        </w:tc>
        <w:tc>
          <w:tcPr>
            <w:tcW w:w="1692" w:type="dxa"/>
            <w:shd w:val="clear" w:color="auto" w:fill="D9D9D9"/>
            <w:vAlign w:val="center"/>
          </w:tcPr>
          <w:p w14:paraId="5A173966" w14:textId="77777777" w:rsidR="00B516D9" w:rsidRPr="00994FEC" w:rsidRDefault="00B516D9" w:rsidP="00E32547">
            <w:pPr>
              <w:pStyle w:val="Tabellentext"/>
            </w:pPr>
          </w:p>
        </w:tc>
      </w:tr>
      <w:tr w:rsidR="00B516D9" w:rsidRPr="004C4B67" w14:paraId="38AAA5DA" w14:textId="77777777" w:rsidTr="00E32547">
        <w:trPr>
          <w:trHeight w:val="284"/>
          <w:tblHeader/>
        </w:trPr>
        <w:tc>
          <w:tcPr>
            <w:tcW w:w="5409" w:type="dxa"/>
            <w:shd w:val="clear" w:color="auto" w:fill="auto"/>
          </w:tcPr>
          <w:p w14:paraId="2883DF75" w14:textId="57BE2130" w:rsidR="008F2395" w:rsidRDefault="008F2395" w:rsidP="008F2395">
            <w:pPr>
              <w:pStyle w:val="Tabellentext"/>
            </w:pPr>
            <w:r>
              <w:t>Die Tintenpatronen müssen nach einer Aufbereitungsanweisung, in der der Aufbereitungsprozess beschrieben ist, aufbereitet werden. Die Funktionalität der Tintenpatronen ist durch Prüfungen nach DIN 33871-1 (Abschnitt 7) sicherzustellen und zu dokumentieren. Die Aufbereitung muss den Prozessschritten entsprechend der DIN 33871-1 (Abschnitt 4) folgen und dokumentiert werden.</w:t>
            </w:r>
            <w:r w:rsidR="007C2039">
              <w:rPr>
                <w:rStyle w:val="Funotenzeichen"/>
              </w:rPr>
              <w:footnoteReference w:id="2"/>
            </w:r>
          </w:p>
          <w:p w14:paraId="66204D84" w14:textId="77777777" w:rsidR="008F2395" w:rsidRDefault="008F2395" w:rsidP="008F2395">
            <w:pPr>
              <w:pStyle w:val="Tabellentext"/>
            </w:pPr>
            <w:r>
              <w:t>Die aufbereiteten Tintenpatronen müssen ohne Tinte zu mindestens 75 Prozent (Gewichtsprozent) aus aufbereiteten bestehen. Ausgenommen können folgende Teile sein, die unmittelbar für die Druckqualität entscheidend sind:</w:t>
            </w:r>
          </w:p>
          <w:p w14:paraId="004A9BC5" w14:textId="7D194BC5" w:rsidR="008F2395" w:rsidRDefault="008F2395" w:rsidP="008F2395">
            <w:pPr>
              <w:pStyle w:val="Aufzhlung"/>
            </w:pPr>
            <w:r>
              <w:t>Chip.</w:t>
            </w:r>
          </w:p>
          <w:p w14:paraId="49468DBD" w14:textId="77777777" w:rsidR="008F2395" w:rsidRDefault="008F2395" w:rsidP="008F2395">
            <w:pPr>
              <w:pStyle w:val="Tabellentext"/>
            </w:pPr>
            <w:r>
              <w:t>Für aufbereitete Tintenpatronen mit einer zumindest um 50 Prozent höheren Ergiebigkeit gegenüber der Original-Tintenpatrone (Ergiebigkeitszahl EZ ≥ 1,5 nach DIN 33871-1, vgl. Abschnitt 3.6) bleibt das Gewicht der ersetzten Tintenpatrone bei der Berechnung des Anteils aufbereiteter Teile unberücksichtigt.</w:t>
            </w:r>
          </w:p>
          <w:p w14:paraId="09AA5F08" w14:textId="32B855D7" w:rsidR="00B516D9" w:rsidRPr="00994FEC" w:rsidRDefault="008F2395" w:rsidP="008F2395">
            <w:pPr>
              <w:pStyle w:val="Tabellentext"/>
            </w:pPr>
            <w:r>
              <w:t>Für jeden Tintenpatrone ist der Anteil wiederverwendeter Teile in Gewichtsprozent (+/– 5 Prozent) anzugeben.</w:t>
            </w:r>
          </w:p>
        </w:tc>
        <w:tc>
          <w:tcPr>
            <w:tcW w:w="2538" w:type="dxa"/>
            <w:shd w:val="clear" w:color="auto" w:fill="auto"/>
          </w:tcPr>
          <w:p w14:paraId="680C67A8" w14:textId="77777777" w:rsidR="00B516D9" w:rsidRPr="00994FEC" w:rsidRDefault="00B516D9" w:rsidP="00E32547">
            <w:pPr>
              <w:pStyle w:val="Tabellentext"/>
            </w:pPr>
            <w:r w:rsidRPr="00994FEC">
              <w:t xml:space="preserve">Ausschlusskriterium </w:t>
            </w:r>
          </w:p>
          <w:p w14:paraId="3EF18940" w14:textId="245F3E4F" w:rsidR="00B516D9" w:rsidRPr="00994FEC" w:rsidRDefault="00B516D9" w:rsidP="00E32547">
            <w:pPr>
              <w:pStyle w:val="Tabellentext"/>
            </w:pPr>
            <w:r w:rsidRPr="00994FEC">
              <w:t xml:space="preserve">Nachweis durch </w:t>
            </w:r>
            <w:r w:rsidR="008F2395" w:rsidRPr="008F2395">
              <w:t>Prüfprotokoll eines akkreditierten Prüflabors nach DIN 33871-1</w:t>
            </w:r>
          </w:p>
        </w:tc>
        <w:tc>
          <w:tcPr>
            <w:tcW w:w="1692" w:type="dxa"/>
            <w:shd w:val="clear" w:color="auto" w:fill="auto"/>
            <w:vAlign w:val="center"/>
          </w:tcPr>
          <w:p w14:paraId="532B2155"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516D9" w:rsidRPr="004C4B67" w14:paraId="5C118736" w14:textId="77777777" w:rsidTr="00E32547">
        <w:trPr>
          <w:trHeight w:val="284"/>
          <w:tblHeader/>
        </w:trPr>
        <w:tc>
          <w:tcPr>
            <w:tcW w:w="5409" w:type="dxa"/>
            <w:shd w:val="clear" w:color="auto" w:fill="D9D9D9"/>
            <w:vAlign w:val="center"/>
          </w:tcPr>
          <w:p w14:paraId="05A96C39" w14:textId="2ACCD6E8" w:rsidR="00B516D9" w:rsidRDefault="00F323D6" w:rsidP="00E32547">
            <w:pPr>
              <w:pStyle w:val="Tabellentext"/>
            </w:pPr>
            <w:r w:rsidRPr="00F323D6">
              <w:t>1.5</w:t>
            </w:r>
            <w:r w:rsidRPr="00F323D6">
              <w:tab/>
              <w:t>Anforderungen an Gehäuseteile</w:t>
            </w:r>
          </w:p>
        </w:tc>
        <w:tc>
          <w:tcPr>
            <w:tcW w:w="2538" w:type="dxa"/>
            <w:shd w:val="clear" w:color="auto" w:fill="D9D9D9"/>
          </w:tcPr>
          <w:p w14:paraId="4FA979E2" w14:textId="77777777" w:rsidR="00B516D9" w:rsidRPr="00994FEC" w:rsidRDefault="00B516D9" w:rsidP="00E32547">
            <w:pPr>
              <w:pStyle w:val="Tabellentext"/>
            </w:pPr>
          </w:p>
        </w:tc>
        <w:tc>
          <w:tcPr>
            <w:tcW w:w="1692" w:type="dxa"/>
            <w:shd w:val="clear" w:color="auto" w:fill="D9D9D9"/>
            <w:vAlign w:val="center"/>
          </w:tcPr>
          <w:p w14:paraId="33B5AF44" w14:textId="77777777" w:rsidR="00B516D9" w:rsidRPr="005B05B8" w:rsidRDefault="00B516D9" w:rsidP="00E32547">
            <w:pPr>
              <w:pStyle w:val="Tabellentext"/>
            </w:pPr>
          </w:p>
        </w:tc>
      </w:tr>
      <w:tr w:rsidR="00B516D9" w:rsidRPr="004C4B67" w14:paraId="21CD00A5" w14:textId="77777777" w:rsidTr="00E32547">
        <w:trPr>
          <w:trHeight w:val="284"/>
          <w:tblHeader/>
        </w:trPr>
        <w:tc>
          <w:tcPr>
            <w:tcW w:w="5409" w:type="dxa"/>
            <w:shd w:val="clear" w:color="auto" w:fill="auto"/>
          </w:tcPr>
          <w:p w14:paraId="3BB58BF0" w14:textId="77777777" w:rsidR="00F323D6" w:rsidRDefault="00F323D6" w:rsidP="00F323D6">
            <w:pPr>
              <w:pStyle w:val="Tabellentext"/>
            </w:pPr>
            <w:r>
              <w:t>Vom Anbieter der Tintenpatronen oder Tonerkartuschen zusätzlich oder im Austausch zugefügte neue Teile dürfen keine halogenhaltigen Polymere enthalten.</w:t>
            </w:r>
          </w:p>
          <w:p w14:paraId="3EC63AAC" w14:textId="77777777" w:rsidR="00F323D6" w:rsidRDefault="00F323D6" w:rsidP="00F323D6">
            <w:pPr>
              <w:pStyle w:val="Tabellentext"/>
            </w:pPr>
            <w:r>
              <w:t>Die zugefügten Kunststoffteile dürfen keine PBDE (Polybromierte Diphenylether) oder PBB (Polybromierte Biphenyle) als Flammschutzmittel enthalten.</w:t>
            </w:r>
          </w:p>
          <w:p w14:paraId="277D15B5" w14:textId="1C61F9F3" w:rsidR="00B516D9" w:rsidRDefault="00F323D6" w:rsidP="00F323D6">
            <w:pPr>
              <w:pStyle w:val="Tabellentext"/>
            </w:pPr>
            <w:r>
              <w:t>Sofern zugefügte Kunststoffteile schwerer als 25 Gramm sind, müssen sie nach ISO 11469:2017-01 unter Beachtung von ISO 1043, Teil 1 bis 4 gekennzeichnet sein.</w:t>
            </w:r>
          </w:p>
        </w:tc>
        <w:tc>
          <w:tcPr>
            <w:tcW w:w="2538" w:type="dxa"/>
            <w:shd w:val="clear" w:color="auto" w:fill="auto"/>
          </w:tcPr>
          <w:p w14:paraId="04B69A99" w14:textId="77777777" w:rsidR="00B516D9" w:rsidRPr="00994FEC" w:rsidRDefault="00B516D9" w:rsidP="00E32547">
            <w:pPr>
              <w:pStyle w:val="Tabellentext"/>
            </w:pPr>
            <w:r w:rsidRPr="00994FEC">
              <w:t>Ausschlusskriterium</w:t>
            </w:r>
          </w:p>
          <w:p w14:paraId="6C558AE3" w14:textId="6EA2B889" w:rsidR="00B516D9" w:rsidRPr="00994FEC" w:rsidRDefault="00B516D9" w:rsidP="00E32547">
            <w:pPr>
              <w:pStyle w:val="Tabellentext"/>
            </w:pPr>
            <w:r w:rsidRPr="00994FEC">
              <w:t xml:space="preserve">Nachweis durch </w:t>
            </w:r>
            <w:r w:rsidR="00F323D6" w:rsidRPr="00F323D6">
              <w:t>Herstellererklärung</w:t>
            </w:r>
          </w:p>
        </w:tc>
        <w:tc>
          <w:tcPr>
            <w:tcW w:w="1692" w:type="dxa"/>
            <w:shd w:val="clear" w:color="auto" w:fill="auto"/>
            <w:vAlign w:val="center"/>
          </w:tcPr>
          <w:p w14:paraId="28BE2638"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25B8BF4" w14:textId="77777777" w:rsidR="007C2039" w:rsidRDefault="007C203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41409B65" w14:textId="77777777" w:rsidTr="00E32547">
        <w:trPr>
          <w:trHeight w:val="284"/>
          <w:tblHeader/>
        </w:trPr>
        <w:tc>
          <w:tcPr>
            <w:tcW w:w="5409" w:type="dxa"/>
            <w:shd w:val="clear" w:color="auto" w:fill="D9D9D9"/>
            <w:vAlign w:val="center"/>
          </w:tcPr>
          <w:p w14:paraId="509E8CA9" w14:textId="0ADAEEB2" w:rsidR="00B516D9" w:rsidRDefault="00F323D6" w:rsidP="00E32547">
            <w:pPr>
              <w:pStyle w:val="Tabellentext"/>
            </w:pPr>
            <w:r w:rsidRPr="00F323D6">
              <w:lastRenderedPageBreak/>
              <w:t>1.6</w:t>
            </w:r>
            <w:r w:rsidRPr="00F323D6">
              <w:tab/>
              <w:t>Dokumentation</w:t>
            </w:r>
          </w:p>
        </w:tc>
        <w:tc>
          <w:tcPr>
            <w:tcW w:w="2538" w:type="dxa"/>
            <w:shd w:val="clear" w:color="auto" w:fill="D9D9D9"/>
            <w:vAlign w:val="center"/>
          </w:tcPr>
          <w:p w14:paraId="6D871D9D" w14:textId="77777777" w:rsidR="00B516D9" w:rsidRPr="00994FEC" w:rsidRDefault="00B516D9" w:rsidP="00E32547">
            <w:pPr>
              <w:pStyle w:val="Tabellentext"/>
            </w:pPr>
          </w:p>
        </w:tc>
        <w:tc>
          <w:tcPr>
            <w:tcW w:w="1692" w:type="dxa"/>
            <w:shd w:val="clear" w:color="auto" w:fill="D9D9D9"/>
            <w:vAlign w:val="center"/>
          </w:tcPr>
          <w:p w14:paraId="7387F14A" w14:textId="77777777" w:rsidR="00B516D9" w:rsidRPr="00994FEC" w:rsidRDefault="00B516D9" w:rsidP="00E32547">
            <w:pPr>
              <w:pStyle w:val="Tabellentext"/>
            </w:pPr>
          </w:p>
        </w:tc>
      </w:tr>
      <w:tr w:rsidR="00B516D9" w:rsidRPr="004C4B67" w14:paraId="13F28B99" w14:textId="77777777" w:rsidTr="00E32547">
        <w:trPr>
          <w:trHeight w:val="284"/>
          <w:tblHeader/>
        </w:trPr>
        <w:tc>
          <w:tcPr>
            <w:tcW w:w="5409" w:type="dxa"/>
            <w:shd w:val="clear" w:color="auto" w:fill="auto"/>
          </w:tcPr>
          <w:p w14:paraId="08FE56DB" w14:textId="77777777" w:rsidR="00F323D6" w:rsidRDefault="00F323D6" w:rsidP="00F323D6">
            <w:pPr>
              <w:pStyle w:val="Tabellentext"/>
            </w:pPr>
            <w:r>
              <w:t>Die Herkunft des eingesammelten Leerguts für aufzubereitende Tintenpatronen und Tonerkartuschen und der Aufbereitungsprozess ist entsprechend den Anforderungen der DIN 33870-1 oder DIN 33870-2 zu dokumentieren (gilt auch für Tintenpatronen):</w:t>
            </w:r>
          </w:p>
          <w:p w14:paraId="2056CD74" w14:textId="0432C2BF" w:rsidR="00F323D6" w:rsidRDefault="00F323D6" w:rsidP="00F323D6">
            <w:pPr>
              <w:pStyle w:val="Aufzhlung"/>
            </w:pPr>
            <w:r>
              <w:t>Für jede aufzubereitende Tintenpatrone oder Tonerkartusche müssen Stücklisten vorhanden sein, aus denen hervorgeht, welche Original-Komponenten oder Alternativ-Komponenten verwendet werden. Für jedes Fertigungslos sind die verwendeten Komponenten zu dokumentieren. Neue oder wiederverwendete Teile sind in der Stückliste zu kennzeichnen.</w:t>
            </w:r>
          </w:p>
          <w:p w14:paraId="669640BD" w14:textId="66D2BC90" w:rsidR="00B516D9" w:rsidRDefault="00F323D6" w:rsidP="00F323D6">
            <w:pPr>
              <w:pStyle w:val="Aufzhlung"/>
            </w:pPr>
            <w:r>
              <w:t>Der Anbieter benennt für jedes Fertigungslos der aufbereiteten Tintenpatronen oder Tonerkartusche die verwendeten Neu- bzw. wiederverwendeten Teile und dokumentiert den Anteil der wiederverwendeten Teile nach Kriterium 1.2 und 1.3 (in Gewichtsprozenten) sowie die eingefüllten Tinten- oder Tonermengen.</w:t>
            </w:r>
          </w:p>
        </w:tc>
        <w:tc>
          <w:tcPr>
            <w:tcW w:w="2538" w:type="dxa"/>
            <w:shd w:val="clear" w:color="auto" w:fill="auto"/>
          </w:tcPr>
          <w:p w14:paraId="2D3E84B4" w14:textId="77777777" w:rsidR="00B516D9" w:rsidRPr="00994FEC" w:rsidRDefault="00B516D9" w:rsidP="00E32547">
            <w:pPr>
              <w:pStyle w:val="Tabellentext"/>
            </w:pPr>
            <w:r w:rsidRPr="00994FEC">
              <w:t>Ausschlusskriterium</w:t>
            </w:r>
          </w:p>
          <w:p w14:paraId="5275B266" w14:textId="63593602" w:rsidR="00B516D9" w:rsidRPr="00994FEC" w:rsidRDefault="00B516D9" w:rsidP="00E32547">
            <w:pPr>
              <w:pStyle w:val="Tabellentext"/>
            </w:pPr>
            <w:r w:rsidRPr="00994FEC">
              <w:t xml:space="preserve">Nachweis </w:t>
            </w:r>
            <w:r w:rsidR="00F323D6" w:rsidRPr="00F323D6">
              <w:t xml:space="preserve">im Fall von wieder befüllten Tonerkartuschen </w:t>
            </w:r>
            <w:r w:rsidR="00F323D6" w:rsidRPr="00994FEC">
              <w:t xml:space="preserve">durch </w:t>
            </w:r>
            <w:r w:rsidR="00F323D6" w:rsidRPr="00F323D6">
              <w:t>Vorlage des Informationsblatts nach Abschnitt 4.2 der DIN 33870-15 oder DIN 33870-26</w:t>
            </w:r>
            <w:r w:rsidR="00737164">
              <w:t xml:space="preserve"> sowie </w:t>
            </w:r>
            <w:r w:rsidR="00F323D6" w:rsidRPr="00F323D6">
              <w:t>des Prüfberichts nach Abschnitt 8 der DIN 33871-1</w:t>
            </w:r>
            <w:r w:rsidR="00F323D6">
              <w:t>.</w:t>
            </w:r>
          </w:p>
        </w:tc>
        <w:tc>
          <w:tcPr>
            <w:tcW w:w="1692" w:type="dxa"/>
            <w:shd w:val="clear" w:color="auto" w:fill="auto"/>
            <w:vAlign w:val="center"/>
          </w:tcPr>
          <w:p w14:paraId="0849D810"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516D9" w:rsidRPr="004C4B67" w14:paraId="4851C211" w14:textId="77777777" w:rsidTr="00E32547">
        <w:trPr>
          <w:trHeight w:val="185"/>
          <w:tblHeader/>
        </w:trPr>
        <w:tc>
          <w:tcPr>
            <w:tcW w:w="5409" w:type="dxa"/>
            <w:shd w:val="clear" w:color="auto" w:fill="D9D9D9"/>
            <w:vAlign w:val="center"/>
          </w:tcPr>
          <w:p w14:paraId="5AE21F62" w14:textId="4F378A31" w:rsidR="00B516D9" w:rsidRPr="00994FEC" w:rsidRDefault="00F323D6" w:rsidP="00E32547">
            <w:pPr>
              <w:pStyle w:val="Tabellentext"/>
            </w:pPr>
            <w:r w:rsidRPr="00F323D6">
              <w:t>1.7</w:t>
            </w:r>
            <w:r w:rsidRPr="00F323D6">
              <w:tab/>
              <w:t>Kennzeichnung</w:t>
            </w:r>
          </w:p>
        </w:tc>
        <w:tc>
          <w:tcPr>
            <w:tcW w:w="2538" w:type="dxa"/>
            <w:shd w:val="clear" w:color="auto" w:fill="D9D9D9"/>
            <w:vAlign w:val="center"/>
          </w:tcPr>
          <w:p w14:paraId="2FDAD249" w14:textId="77777777" w:rsidR="00B516D9" w:rsidRPr="00994FEC" w:rsidRDefault="00B516D9" w:rsidP="00E32547">
            <w:pPr>
              <w:pStyle w:val="Tabellentext"/>
            </w:pPr>
          </w:p>
        </w:tc>
        <w:tc>
          <w:tcPr>
            <w:tcW w:w="1692" w:type="dxa"/>
            <w:shd w:val="clear" w:color="auto" w:fill="D9D9D9"/>
            <w:vAlign w:val="center"/>
          </w:tcPr>
          <w:p w14:paraId="78C212A2" w14:textId="77777777" w:rsidR="00B516D9" w:rsidRPr="00994FEC" w:rsidRDefault="00B516D9" w:rsidP="00E32547">
            <w:pPr>
              <w:pStyle w:val="Tabellentext"/>
            </w:pPr>
          </w:p>
        </w:tc>
      </w:tr>
      <w:tr w:rsidR="00F323D6" w:rsidRPr="004C4B67" w14:paraId="56F0C23D" w14:textId="77777777" w:rsidTr="00E32547">
        <w:trPr>
          <w:trHeight w:val="185"/>
          <w:tblHeader/>
        </w:trPr>
        <w:tc>
          <w:tcPr>
            <w:tcW w:w="5409" w:type="dxa"/>
            <w:shd w:val="clear" w:color="auto" w:fill="D9D9D9"/>
            <w:vAlign w:val="center"/>
          </w:tcPr>
          <w:p w14:paraId="28D3174B" w14:textId="34B6C0F9" w:rsidR="00F323D6" w:rsidRPr="00F323D6" w:rsidRDefault="00F323D6" w:rsidP="00E32547">
            <w:pPr>
              <w:pStyle w:val="Tabellentext"/>
            </w:pPr>
            <w:r w:rsidRPr="00F323D6">
              <w:t>1.7.1</w:t>
            </w:r>
            <w:r w:rsidRPr="00F323D6">
              <w:tab/>
              <w:t>Tintenpatrone/Tonerkartuschen</w:t>
            </w:r>
          </w:p>
        </w:tc>
        <w:tc>
          <w:tcPr>
            <w:tcW w:w="2538" w:type="dxa"/>
            <w:shd w:val="clear" w:color="auto" w:fill="D9D9D9"/>
            <w:vAlign w:val="center"/>
          </w:tcPr>
          <w:p w14:paraId="45316C8A" w14:textId="77777777" w:rsidR="00F323D6" w:rsidRPr="00994FEC" w:rsidRDefault="00F323D6" w:rsidP="00E32547">
            <w:pPr>
              <w:pStyle w:val="Tabellentext"/>
            </w:pPr>
          </w:p>
        </w:tc>
        <w:tc>
          <w:tcPr>
            <w:tcW w:w="1692" w:type="dxa"/>
            <w:shd w:val="clear" w:color="auto" w:fill="D9D9D9"/>
            <w:vAlign w:val="center"/>
          </w:tcPr>
          <w:p w14:paraId="141DD13D" w14:textId="77777777" w:rsidR="00F323D6" w:rsidRPr="00994FEC" w:rsidRDefault="00F323D6" w:rsidP="00E32547">
            <w:pPr>
              <w:pStyle w:val="Tabellentext"/>
            </w:pPr>
          </w:p>
        </w:tc>
      </w:tr>
      <w:tr w:rsidR="00B516D9" w:rsidRPr="004C4B67" w14:paraId="02E1590D" w14:textId="77777777" w:rsidTr="00E32547">
        <w:trPr>
          <w:trHeight w:val="284"/>
          <w:tblHeader/>
        </w:trPr>
        <w:tc>
          <w:tcPr>
            <w:tcW w:w="5409" w:type="dxa"/>
            <w:shd w:val="clear" w:color="auto" w:fill="auto"/>
          </w:tcPr>
          <w:p w14:paraId="038EF1B4" w14:textId="1FA98CA4" w:rsidR="00B516D9" w:rsidRPr="00994FEC" w:rsidRDefault="00F323D6" w:rsidP="00E32547">
            <w:pPr>
              <w:pStyle w:val="Tabellentext"/>
            </w:pPr>
            <w:r w:rsidRPr="00F323D6">
              <w:t>Aufbereitete Tintenpatronen oder Tonerkartuschen sind deutlich als solche entsprechend des Abschnitts 7 der Normen DIN 33870-1 oder -2 bzw. Abschnitt 9 der DIN 33871-1 zu kennzeichnen.</w:t>
            </w:r>
          </w:p>
        </w:tc>
        <w:tc>
          <w:tcPr>
            <w:tcW w:w="2538" w:type="dxa"/>
            <w:shd w:val="clear" w:color="auto" w:fill="auto"/>
          </w:tcPr>
          <w:p w14:paraId="1DDB2C9B" w14:textId="77777777" w:rsidR="00B516D9" w:rsidRPr="00994FEC" w:rsidRDefault="00B516D9" w:rsidP="00E32547">
            <w:pPr>
              <w:pStyle w:val="Tabellentext"/>
            </w:pPr>
            <w:r w:rsidRPr="00994FEC">
              <w:t xml:space="preserve">Ausschlusskriterium </w:t>
            </w:r>
          </w:p>
          <w:p w14:paraId="7C4B0235" w14:textId="5F685666" w:rsidR="00B516D9" w:rsidRPr="00994FEC" w:rsidRDefault="00B516D9" w:rsidP="00E32547">
            <w:pPr>
              <w:pStyle w:val="Tabellentext"/>
            </w:pPr>
            <w:r w:rsidRPr="00994FEC">
              <w:t xml:space="preserve">Nachweis durch </w:t>
            </w:r>
            <w:r w:rsidR="00F323D6" w:rsidRPr="00F323D6">
              <w:t>Produktinformation</w:t>
            </w:r>
          </w:p>
        </w:tc>
        <w:tc>
          <w:tcPr>
            <w:tcW w:w="1692" w:type="dxa"/>
            <w:shd w:val="clear" w:color="auto" w:fill="auto"/>
            <w:vAlign w:val="center"/>
          </w:tcPr>
          <w:p w14:paraId="64A0AB87"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516D9" w:rsidRPr="004C4B67" w14:paraId="0E635787" w14:textId="77777777" w:rsidTr="00E32547">
        <w:trPr>
          <w:trHeight w:val="284"/>
          <w:tblHeader/>
        </w:trPr>
        <w:tc>
          <w:tcPr>
            <w:tcW w:w="5409" w:type="dxa"/>
            <w:shd w:val="clear" w:color="auto" w:fill="D9D9D9"/>
            <w:vAlign w:val="center"/>
          </w:tcPr>
          <w:p w14:paraId="1A21F6A1" w14:textId="70745859" w:rsidR="00B516D9" w:rsidRDefault="00F323D6" w:rsidP="00E32547">
            <w:pPr>
              <w:pStyle w:val="Tabellentext"/>
            </w:pPr>
            <w:r w:rsidRPr="00F323D6">
              <w:t>1.7.2</w:t>
            </w:r>
            <w:r w:rsidRPr="00F323D6">
              <w:tab/>
              <w:t>Verpackung</w:t>
            </w:r>
          </w:p>
        </w:tc>
        <w:tc>
          <w:tcPr>
            <w:tcW w:w="2538" w:type="dxa"/>
            <w:shd w:val="clear" w:color="auto" w:fill="D9D9D9"/>
          </w:tcPr>
          <w:p w14:paraId="23FF4D18" w14:textId="77777777" w:rsidR="00B516D9" w:rsidRPr="00994FEC" w:rsidRDefault="00B516D9" w:rsidP="00E32547">
            <w:pPr>
              <w:pStyle w:val="Tabellentext"/>
            </w:pPr>
          </w:p>
        </w:tc>
        <w:tc>
          <w:tcPr>
            <w:tcW w:w="1692" w:type="dxa"/>
            <w:shd w:val="clear" w:color="auto" w:fill="D9D9D9"/>
            <w:vAlign w:val="center"/>
          </w:tcPr>
          <w:p w14:paraId="143D4A98" w14:textId="77777777" w:rsidR="00B516D9" w:rsidRPr="005B05B8" w:rsidRDefault="00B516D9" w:rsidP="00E32547">
            <w:pPr>
              <w:pStyle w:val="Tabellentext"/>
            </w:pPr>
          </w:p>
        </w:tc>
      </w:tr>
      <w:tr w:rsidR="00B516D9" w:rsidRPr="004C4B67" w14:paraId="56D77540" w14:textId="77777777" w:rsidTr="00E32547">
        <w:trPr>
          <w:trHeight w:val="284"/>
          <w:tblHeader/>
        </w:trPr>
        <w:tc>
          <w:tcPr>
            <w:tcW w:w="5409" w:type="dxa"/>
            <w:shd w:val="clear" w:color="auto" w:fill="auto"/>
          </w:tcPr>
          <w:p w14:paraId="5046A532" w14:textId="77777777" w:rsidR="00F323D6" w:rsidRDefault="00F323D6" w:rsidP="00F323D6">
            <w:pPr>
              <w:pStyle w:val="Tabellentext"/>
            </w:pPr>
            <w:r>
              <w:t>Die für die Verpackung der Tonerkartuschen oder Tintenpatronen verwendeten Kunststoffe dürfen keine halogenhaltigen Polymere enthalten.</w:t>
            </w:r>
          </w:p>
          <w:p w14:paraId="31AC6E85" w14:textId="77777777" w:rsidR="00B516D9" w:rsidRDefault="00F323D6" w:rsidP="00F323D6">
            <w:pPr>
              <w:pStyle w:val="Tabellentext"/>
            </w:pPr>
            <w:r>
              <w:t>Die verwendeten Kunststoffe sind entsprechend der Anlage 5 des Verpackungsgesetzes in der gültigen Fassung zu kennzeichnen.</w:t>
            </w:r>
          </w:p>
          <w:p w14:paraId="2CD08972" w14:textId="77777777" w:rsidR="00F323D6" w:rsidRDefault="00F323D6" w:rsidP="00F323D6">
            <w:pPr>
              <w:pStyle w:val="Tabellentext"/>
            </w:pPr>
            <w:r>
              <w:t>Papier und Kartonagen der Verpackungen müssen bei den folgenden Verpackungsmaterialien mindestens den genannten Recyclingfaseranteil aufweisen:</w:t>
            </w:r>
          </w:p>
          <w:p w14:paraId="573592FC" w14:textId="760E86D7" w:rsidR="00F323D6" w:rsidRDefault="00F323D6" w:rsidP="00F323D6">
            <w:pPr>
              <w:pStyle w:val="Aufzhlung"/>
            </w:pPr>
            <w:r>
              <w:t>Pappe: 80 Prozent</w:t>
            </w:r>
          </w:p>
          <w:p w14:paraId="3D54C3B6" w14:textId="13D245F8" w:rsidR="00F323D6" w:rsidRDefault="00F323D6" w:rsidP="00F323D6">
            <w:pPr>
              <w:pStyle w:val="Aufzhlung"/>
            </w:pPr>
            <w:r>
              <w:t>Wellpappe: 25 Prozent</w:t>
            </w:r>
          </w:p>
          <w:p w14:paraId="77E4E1C0" w14:textId="2B7044B4" w:rsidR="00F323D6" w:rsidRDefault="00F323D6" w:rsidP="00F323D6">
            <w:pPr>
              <w:pStyle w:val="Aufzhlung"/>
            </w:pPr>
            <w:r>
              <w:t>Faserplatten: 40 Prozent</w:t>
            </w:r>
          </w:p>
          <w:p w14:paraId="22B56B47" w14:textId="1941AABD" w:rsidR="00F323D6" w:rsidRDefault="00F323D6" w:rsidP="00F323D6">
            <w:pPr>
              <w:pStyle w:val="Aufzhlung"/>
            </w:pPr>
            <w:r>
              <w:t>Spiralgewickelte Röhren: 90 Prozent</w:t>
            </w:r>
          </w:p>
          <w:p w14:paraId="14219343" w14:textId="24E14542" w:rsidR="00F323D6" w:rsidRDefault="00F323D6" w:rsidP="00F323D6">
            <w:pPr>
              <w:pStyle w:val="Tabellentext"/>
            </w:pPr>
            <w:r w:rsidRPr="00F323D6">
              <w:rPr>
                <w:rStyle w:val="TabellentextfettZchn"/>
              </w:rPr>
              <w:t>Alternativ</w:t>
            </w:r>
            <w:r>
              <w:t>: Die Verpackung muss so einfach wie möglich sein und muss Rücksicht auf die leichte Wiederverwendung und die Umweltbelastung bei der Entsorgung der Verpackung nehmen. Hierzu gibt der Anbieter detaillierte Informationen einschließlich der genauen Recyclinganteile von der Verpackung an.</w:t>
            </w:r>
          </w:p>
        </w:tc>
        <w:tc>
          <w:tcPr>
            <w:tcW w:w="2538" w:type="dxa"/>
            <w:shd w:val="clear" w:color="auto" w:fill="auto"/>
          </w:tcPr>
          <w:p w14:paraId="671B342C" w14:textId="77777777" w:rsidR="00B516D9" w:rsidRPr="00994FEC" w:rsidRDefault="00B516D9" w:rsidP="00E32547">
            <w:pPr>
              <w:pStyle w:val="Tabellentext"/>
            </w:pPr>
            <w:r w:rsidRPr="00994FEC">
              <w:t>Ausschlusskriterium</w:t>
            </w:r>
          </w:p>
          <w:p w14:paraId="19AD7D17" w14:textId="1E38E596" w:rsidR="00B516D9" w:rsidRPr="00994FEC" w:rsidRDefault="00B516D9" w:rsidP="00E32547">
            <w:pPr>
              <w:pStyle w:val="Tabellentext"/>
            </w:pPr>
            <w:r w:rsidRPr="00994FEC">
              <w:t xml:space="preserve">Nachweis durch </w:t>
            </w:r>
            <w:r w:rsidR="00F323D6" w:rsidRPr="00F323D6">
              <w:t>Herstellerklärung</w:t>
            </w:r>
          </w:p>
        </w:tc>
        <w:tc>
          <w:tcPr>
            <w:tcW w:w="1692" w:type="dxa"/>
            <w:shd w:val="clear" w:color="auto" w:fill="auto"/>
            <w:vAlign w:val="center"/>
          </w:tcPr>
          <w:p w14:paraId="2FA48D8F"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3959940" w14:textId="77777777" w:rsidR="0019485F" w:rsidRDefault="0019485F" w:rsidP="0019485F">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2C942ACA" w14:textId="77777777" w:rsidTr="00E32547">
        <w:trPr>
          <w:trHeight w:val="284"/>
          <w:tblHeader/>
        </w:trPr>
        <w:tc>
          <w:tcPr>
            <w:tcW w:w="5409" w:type="dxa"/>
            <w:shd w:val="clear" w:color="auto" w:fill="D9D9D9"/>
            <w:vAlign w:val="center"/>
          </w:tcPr>
          <w:p w14:paraId="22B9EAF9" w14:textId="67D44511" w:rsidR="00B516D9" w:rsidRDefault="00F323D6" w:rsidP="00E32547">
            <w:pPr>
              <w:pStyle w:val="Tabellentext"/>
            </w:pPr>
            <w:r w:rsidRPr="00F323D6">
              <w:lastRenderedPageBreak/>
              <w:t>2</w:t>
            </w:r>
            <w:r w:rsidRPr="00F323D6">
              <w:tab/>
              <w:t>Anforderung an die verwendeten Toner und Tinten</w:t>
            </w:r>
          </w:p>
        </w:tc>
        <w:tc>
          <w:tcPr>
            <w:tcW w:w="2538" w:type="dxa"/>
            <w:shd w:val="clear" w:color="auto" w:fill="D9D9D9"/>
            <w:vAlign w:val="center"/>
          </w:tcPr>
          <w:p w14:paraId="51781A50" w14:textId="77777777" w:rsidR="00B516D9" w:rsidRPr="00994FEC" w:rsidRDefault="00B516D9" w:rsidP="00E32547">
            <w:pPr>
              <w:pStyle w:val="Tabellentext"/>
            </w:pPr>
          </w:p>
        </w:tc>
        <w:tc>
          <w:tcPr>
            <w:tcW w:w="1692" w:type="dxa"/>
            <w:shd w:val="clear" w:color="auto" w:fill="D9D9D9"/>
            <w:vAlign w:val="center"/>
          </w:tcPr>
          <w:p w14:paraId="07965053" w14:textId="77777777" w:rsidR="00B516D9" w:rsidRPr="00994FEC" w:rsidRDefault="00B516D9" w:rsidP="00E32547">
            <w:pPr>
              <w:pStyle w:val="Tabellentext"/>
            </w:pPr>
          </w:p>
        </w:tc>
      </w:tr>
      <w:tr w:rsidR="00F323D6" w:rsidRPr="004C4B67" w14:paraId="7C65082F" w14:textId="77777777" w:rsidTr="00E32547">
        <w:trPr>
          <w:trHeight w:val="284"/>
          <w:tblHeader/>
        </w:trPr>
        <w:tc>
          <w:tcPr>
            <w:tcW w:w="5409" w:type="dxa"/>
            <w:shd w:val="clear" w:color="auto" w:fill="D9D9D9"/>
            <w:vAlign w:val="center"/>
          </w:tcPr>
          <w:p w14:paraId="2A345E6E" w14:textId="1FAC12AB" w:rsidR="00F323D6" w:rsidRPr="00F323D6" w:rsidRDefault="00F323D6" w:rsidP="00E32547">
            <w:pPr>
              <w:pStyle w:val="Tabellentext"/>
            </w:pPr>
            <w:r w:rsidRPr="00F323D6">
              <w:t>2.1</w:t>
            </w:r>
            <w:r w:rsidRPr="00F323D6">
              <w:tab/>
              <w:t>Schwermetalle</w:t>
            </w:r>
          </w:p>
        </w:tc>
        <w:tc>
          <w:tcPr>
            <w:tcW w:w="2538" w:type="dxa"/>
            <w:shd w:val="clear" w:color="auto" w:fill="D9D9D9"/>
            <w:vAlign w:val="center"/>
          </w:tcPr>
          <w:p w14:paraId="36176493" w14:textId="77777777" w:rsidR="00F323D6" w:rsidRPr="00994FEC" w:rsidRDefault="00F323D6" w:rsidP="00E32547">
            <w:pPr>
              <w:pStyle w:val="Tabellentext"/>
            </w:pPr>
          </w:p>
        </w:tc>
        <w:tc>
          <w:tcPr>
            <w:tcW w:w="1692" w:type="dxa"/>
            <w:shd w:val="clear" w:color="auto" w:fill="D9D9D9"/>
            <w:vAlign w:val="center"/>
          </w:tcPr>
          <w:p w14:paraId="3A7A2EE0" w14:textId="77777777" w:rsidR="00F323D6" w:rsidRPr="00994FEC" w:rsidRDefault="00F323D6" w:rsidP="00E32547">
            <w:pPr>
              <w:pStyle w:val="Tabellentext"/>
            </w:pPr>
          </w:p>
        </w:tc>
      </w:tr>
      <w:tr w:rsidR="00B516D9" w:rsidRPr="004C4B67" w14:paraId="11C52619" w14:textId="77777777" w:rsidTr="00E32547">
        <w:trPr>
          <w:trHeight w:val="284"/>
          <w:tblHeader/>
        </w:trPr>
        <w:tc>
          <w:tcPr>
            <w:tcW w:w="5409" w:type="dxa"/>
            <w:shd w:val="clear" w:color="auto" w:fill="auto"/>
          </w:tcPr>
          <w:p w14:paraId="71852D43" w14:textId="77777777" w:rsidR="00F323D6" w:rsidRDefault="00F323D6" w:rsidP="00F323D6">
            <w:pPr>
              <w:pStyle w:val="Tabellentext"/>
            </w:pPr>
            <w:r>
              <w:t>Es dürfen keine Stoffe enthalten sein, die Quecksilber-, Cadmium-, Blei-, Nickel- oder Chrom VI-Verbindungen als konstitutionelle Bestandteile enthalten.</w:t>
            </w:r>
          </w:p>
          <w:p w14:paraId="4D79A754" w14:textId="77777777" w:rsidR="00B516D9" w:rsidRDefault="00F323D6" w:rsidP="00F323D6">
            <w:pPr>
              <w:pStyle w:val="Tabellentext"/>
            </w:pPr>
            <w:r>
              <w:t>Herstellungsbedingte Verunreinigungen durch Schwermetalle wie z. B. Kobalt und Nickel sind so gering wie technisch möglich und wirtschaftlich zumutbar zu halten (Minimierungsgebot). Die Schwermetallgehalte der Tonerpulver sind nach dem Kriterienkatalog des TÜV Rheinland „Druckmodule mit Toner“ und/oder nach den „Grundsätze für die Prüfung und Zertifizierung von Tonerpulver für Laserdrucker und Kopiergeräte“ der IFA zu bestimmen. Die Gehalte müssen kleiner oder gleich der in der Tabelle 1 genannten Prüfwerte sein.</w:t>
            </w:r>
          </w:p>
          <w:p w14:paraId="78F23647" w14:textId="6D245CA9" w:rsidR="00F323D6" w:rsidRDefault="00F323D6" w:rsidP="00F323D6">
            <w:pPr>
              <w:pStyle w:val="Beschriftung"/>
            </w:pPr>
            <w:r w:rsidRPr="00F323D6">
              <w:t>Tabelle 1:</w:t>
            </w:r>
            <w:r w:rsidRPr="00F323D6">
              <w:tab/>
              <w:t>Zulässige Prüfwerte für Schwermetalle und metallorganische Verbindungen</w:t>
            </w:r>
          </w:p>
          <w:tbl>
            <w:tblPr>
              <w:tblStyle w:val="UBATabellenformatvorlage"/>
              <w:tblW w:w="5046" w:type="dxa"/>
              <w:tblLayout w:type="fixed"/>
              <w:tblLook w:val="04A0" w:firstRow="1" w:lastRow="0" w:firstColumn="1" w:lastColumn="0" w:noHBand="0" w:noVBand="1"/>
            </w:tblPr>
            <w:tblGrid>
              <w:gridCol w:w="1682"/>
              <w:gridCol w:w="1682"/>
              <w:gridCol w:w="1682"/>
            </w:tblGrid>
            <w:tr w:rsidR="00EB40FF" w:rsidRPr="00EB40FF" w14:paraId="57CFCC6F" w14:textId="77777777" w:rsidTr="00EB40FF">
              <w:trPr>
                <w:cnfStyle w:val="100000000000" w:firstRow="1" w:lastRow="0" w:firstColumn="0" w:lastColumn="0" w:oddVBand="0" w:evenVBand="0" w:oddHBand="0" w:evenHBand="0" w:firstRowFirstColumn="0" w:firstRowLastColumn="0" w:lastRowFirstColumn="0" w:lastRowLastColumn="0"/>
              </w:trPr>
              <w:tc>
                <w:tcPr>
                  <w:tcW w:w="3020" w:type="dxa"/>
                  <w:shd w:val="clear" w:color="auto" w:fill="92D050"/>
                </w:tcPr>
                <w:p w14:paraId="450728C6" w14:textId="77777777" w:rsidR="00F323D6" w:rsidRPr="00EB40FF" w:rsidRDefault="00F323D6" w:rsidP="00EB40FF">
                  <w:pPr>
                    <w:pStyle w:val="Tabellentextfett"/>
                    <w:rPr>
                      <w:color w:val="auto"/>
                    </w:rPr>
                  </w:pPr>
                  <w:r w:rsidRPr="00EB40FF">
                    <w:rPr>
                      <w:color w:val="auto"/>
                    </w:rPr>
                    <w:t>Prüfparameter</w:t>
                  </w:r>
                </w:p>
              </w:tc>
              <w:tc>
                <w:tcPr>
                  <w:tcW w:w="3020" w:type="dxa"/>
                  <w:shd w:val="clear" w:color="auto" w:fill="92D050"/>
                </w:tcPr>
                <w:p w14:paraId="3EB3FF75" w14:textId="21D083A8" w:rsidR="00F323D6" w:rsidRPr="00EB40FF" w:rsidRDefault="00F323D6" w:rsidP="00EB40FF">
                  <w:pPr>
                    <w:pStyle w:val="Tabellentextfett"/>
                    <w:rPr>
                      <w:color w:val="auto"/>
                    </w:rPr>
                  </w:pPr>
                  <w:r w:rsidRPr="00EB40FF">
                    <w:rPr>
                      <w:color w:val="auto"/>
                    </w:rPr>
                    <w:t>Bestimmungs</w:t>
                  </w:r>
                  <w:r w:rsidR="0019485F">
                    <w:rPr>
                      <w:color w:val="auto"/>
                    </w:rPr>
                    <w:t>-</w:t>
                  </w:r>
                  <w:r w:rsidRPr="00EB40FF">
                    <w:rPr>
                      <w:color w:val="auto"/>
                    </w:rPr>
                    <w:t>methode</w:t>
                  </w:r>
                </w:p>
              </w:tc>
              <w:tc>
                <w:tcPr>
                  <w:tcW w:w="3020" w:type="dxa"/>
                  <w:shd w:val="clear" w:color="auto" w:fill="92D050"/>
                </w:tcPr>
                <w:p w14:paraId="1A5C08F1" w14:textId="77777777" w:rsidR="00F323D6" w:rsidRPr="00EB40FF" w:rsidRDefault="00F323D6" w:rsidP="00EB40FF">
                  <w:pPr>
                    <w:pStyle w:val="Tabellentextfett"/>
                    <w:rPr>
                      <w:color w:val="auto"/>
                    </w:rPr>
                  </w:pPr>
                  <w:r w:rsidRPr="00EB40FF">
                    <w:rPr>
                      <w:color w:val="auto"/>
                    </w:rPr>
                    <w:t>Prüfwerte [mg/kg]</w:t>
                  </w:r>
                </w:p>
              </w:tc>
            </w:tr>
            <w:tr w:rsidR="00EB40FF" w:rsidRPr="00EB40FF" w14:paraId="0CFFE7F6" w14:textId="77777777" w:rsidTr="00EB40FF">
              <w:tc>
                <w:tcPr>
                  <w:tcW w:w="3020" w:type="dxa"/>
                </w:tcPr>
                <w:p w14:paraId="59E291B8" w14:textId="77777777" w:rsidR="00F323D6" w:rsidRPr="0019485F" w:rsidRDefault="00F323D6" w:rsidP="0019485F">
                  <w:pPr>
                    <w:pStyle w:val="Tabellentext"/>
                    <w:rPr>
                      <w:color w:val="auto"/>
                    </w:rPr>
                  </w:pPr>
                  <w:r w:rsidRPr="0019485F">
                    <w:rPr>
                      <w:color w:val="auto"/>
                    </w:rPr>
                    <w:t>Cadmium</w:t>
                  </w:r>
                </w:p>
                <w:p w14:paraId="63FD200D" w14:textId="77777777" w:rsidR="00F323D6" w:rsidRPr="0019485F" w:rsidRDefault="00F323D6" w:rsidP="0019485F">
                  <w:pPr>
                    <w:pStyle w:val="Tabellentext"/>
                    <w:rPr>
                      <w:color w:val="auto"/>
                    </w:rPr>
                  </w:pPr>
                  <w:r w:rsidRPr="0019485F">
                    <w:rPr>
                      <w:color w:val="auto"/>
                    </w:rPr>
                    <w:t xml:space="preserve">Kobalt </w:t>
                  </w:r>
                </w:p>
                <w:p w14:paraId="00C37542" w14:textId="77777777" w:rsidR="00F323D6" w:rsidRPr="0019485F" w:rsidRDefault="00F323D6" w:rsidP="0019485F">
                  <w:pPr>
                    <w:pStyle w:val="Tabellentext"/>
                    <w:rPr>
                      <w:color w:val="auto"/>
                    </w:rPr>
                  </w:pPr>
                  <w:r w:rsidRPr="0019485F">
                    <w:rPr>
                      <w:color w:val="auto"/>
                    </w:rPr>
                    <w:t>Nickel</w:t>
                  </w:r>
                </w:p>
              </w:tc>
              <w:tc>
                <w:tcPr>
                  <w:tcW w:w="3020" w:type="dxa"/>
                </w:tcPr>
                <w:p w14:paraId="657612FB" w14:textId="77777777" w:rsidR="00F323D6" w:rsidRPr="0019485F" w:rsidRDefault="00F323D6" w:rsidP="0019485F">
                  <w:pPr>
                    <w:pStyle w:val="Tabellentext"/>
                    <w:rPr>
                      <w:color w:val="auto"/>
                    </w:rPr>
                  </w:pPr>
                  <w:r w:rsidRPr="0019485F">
                    <w:rPr>
                      <w:color w:val="auto"/>
                    </w:rPr>
                    <w:t xml:space="preserve">ICP/MS oder ICP-OES </w:t>
                  </w:r>
                </w:p>
                <w:p w14:paraId="7DC31540" w14:textId="77777777" w:rsidR="00F323D6" w:rsidRPr="0019485F" w:rsidRDefault="00F323D6" w:rsidP="0019485F">
                  <w:pPr>
                    <w:pStyle w:val="Tabellentext"/>
                    <w:rPr>
                      <w:color w:val="auto"/>
                    </w:rPr>
                  </w:pPr>
                  <w:r w:rsidRPr="0019485F">
                    <w:rPr>
                      <w:color w:val="auto"/>
                    </w:rPr>
                    <w:t>ICP/MS oder ICP-OES</w:t>
                  </w:r>
                </w:p>
                <w:p w14:paraId="40133D66" w14:textId="77777777" w:rsidR="00F323D6" w:rsidRPr="0019485F" w:rsidRDefault="00F323D6" w:rsidP="0019485F">
                  <w:pPr>
                    <w:pStyle w:val="Tabellentext"/>
                    <w:rPr>
                      <w:color w:val="auto"/>
                    </w:rPr>
                  </w:pPr>
                  <w:r w:rsidRPr="0019485F">
                    <w:rPr>
                      <w:color w:val="auto"/>
                    </w:rPr>
                    <w:t>ICP/MS oder ICP-OES</w:t>
                  </w:r>
                </w:p>
              </w:tc>
              <w:tc>
                <w:tcPr>
                  <w:tcW w:w="3020" w:type="dxa"/>
                </w:tcPr>
                <w:p w14:paraId="3D27435A" w14:textId="77777777" w:rsidR="00F323D6" w:rsidRPr="0019485F" w:rsidRDefault="00F323D6" w:rsidP="0019485F">
                  <w:pPr>
                    <w:pStyle w:val="Tabellentext"/>
                    <w:rPr>
                      <w:color w:val="auto"/>
                    </w:rPr>
                  </w:pPr>
                  <w:r w:rsidRPr="0019485F">
                    <w:rPr>
                      <w:color w:val="auto"/>
                    </w:rPr>
                    <w:t>5,0</w:t>
                  </w:r>
                </w:p>
                <w:p w14:paraId="264FB09C" w14:textId="77777777" w:rsidR="00F323D6" w:rsidRPr="0019485F" w:rsidRDefault="00F323D6" w:rsidP="0019485F">
                  <w:pPr>
                    <w:pStyle w:val="Tabellentext"/>
                    <w:rPr>
                      <w:color w:val="auto"/>
                    </w:rPr>
                  </w:pPr>
                  <w:r w:rsidRPr="0019485F">
                    <w:rPr>
                      <w:color w:val="auto"/>
                    </w:rPr>
                    <w:t>25</w:t>
                  </w:r>
                </w:p>
                <w:p w14:paraId="5A370D23" w14:textId="77777777" w:rsidR="00F323D6" w:rsidRPr="0019485F" w:rsidRDefault="00F323D6" w:rsidP="0019485F">
                  <w:pPr>
                    <w:pStyle w:val="Tabellentext"/>
                    <w:rPr>
                      <w:color w:val="auto"/>
                    </w:rPr>
                  </w:pPr>
                  <w:r w:rsidRPr="0019485F">
                    <w:rPr>
                      <w:color w:val="auto"/>
                    </w:rPr>
                    <w:t>70</w:t>
                  </w:r>
                </w:p>
              </w:tc>
            </w:tr>
            <w:tr w:rsidR="00EB40FF" w:rsidRPr="00EB40FF" w14:paraId="311A10F5" w14:textId="77777777" w:rsidTr="00EB40FF">
              <w:trPr>
                <w:cnfStyle w:val="000000010000" w:firstRow="0" w:lastRow="0" w:firstColumn="0" w:lastColumn="0" w:oddVBand="0" w:evenVBand="0" w:oddHBand="0" w:evenHBand="1" w:firstRowFirstColumn="0" w:firstRowLastColumn="0" w:lastRowFirstColumn="0" w:lastRowLastColumn="0"/>
              </w:trPr>
              <w:tc>
                <w:tcPr>
                  <w:tcW w:w="3020" w:type="dxa"/>
                </w:tcPr>
                <w:p w14:paraId="50727F97" w14:textId="77777777" w:rsidR="00F323D6" w:rsidRPr="0019485F" w:rsidRDefault="00F323D6" w:rsidP="0019485F">
                  <w:pPr>
                    <w:pStyle w:val="Tabellentext"/>
                    <w:rPr>
                      <w:color w:val="auto"/>
                    </w:rPr>
                  </w:pPr>
                  <w:r w:rsidRPr="0019485F">
                    <w:rPr>
                      <w:color w:val="auto"/>
                    </w:rPr>
                    <w:t>Blei</w:t>
                  </w:r>
                </w:p>
              </w:tc>
              <w:tc>
                <w:tcPr>
                  <w:tcW w:w="3020" w:type="dxa"/>
                </w:tcPr>
                <w:p w14:paraId="539598AC" w14:textId="77777777" w:rsidR="00F323D6" w:rsidRPr="0019485F" w:rsidRDefault="00F323D6" w:rsidP="0019485F">
                  <w:pPr>
                    <w:pStyle w:val="Tabellentext"/>
                    <w:rPr>
                      <w:color w:val="auto"/>
                    </w:rPr>
                  </w:pPr>
                  <w:r w:rsidRPr="0019485F">
                    <w:rPr>
                      <w:color w:val="auto"/>
                    </w:rPr>
                    <w:t>ICP-MS oder ICP-OES</w:t>
                  </w:r>
                </w:p>
              </w:tc>
              <w:tc>
                <w:tcPr>
                  <w:tcW w:w="3020" w:type="dxa"/>
                </w:tcPr>
                <w:p w14:paraId="2D0EF001" w14:textId="77777777" w:rsidR="00F323D6" w:rsidRPr="0019485F" w:rsidRDefault="00F323D6" w:rsidP="0019485F">
                  <w:pPr>
                    <w:pStyle w:val="Tabellentext"/>
                    <w:rPr>
                      <w:color w:val="auto"/>
                    </w:rPr>
                  </w:pPr>
                  <w:r w:rsidRPr="0019485F">
                    <w:rPr>
                      <w:color w:val="auto"/>
                    </w:rPr>
                    <w:t>25</w:t>
                  </w:r>
                </w:p>
              </w:tc>
            </w:tr>
            <w:tr w:rsidR="00EB40FF" w:rsidRPr="00EB40FF" w14:paraId="2F89F3DB" w14:textId="77777777" w:rsidTr="00EB40FF">
              <w:tc>
                <w:tcPr>
                  <w:tcW w:w="3020" w:type="dxa"/>
                </w:tcPr>
                <w:p w14:paraId="5009627E" w14:textId="77777777" w:rsidR="00F323D6" w:rsidRPr="0019485F" w:rsidRDefault="00F323D6" w:rsidP="0019485F">
                  <w:pPr>
                    <w:pStyle w:val="Tabellentext"/>
                    <w:rPr>
                      <w:color w:val="auto"/>
                    </w:rPr>
                  </w:pPr>
                  <w:r w:rsidRPr="0019485F">
                    <w:rPr>
                      <w:color w:val="auto"/>
                    </w:rPr>
                    <w:t>Quecksilber</w:t>
                  </w:r>
                </w:p>
                <w:p w14:paraId="13144D4C" w14:textId="77777777" w:rsidR="00F323D6" w:rsidRPr="0019485F" w:rsidRDefault="00F323D6" w:rsidP="0019485F">
                  <w:pPr>
                    <w:pStyle w:val="Tabellentext"/>
                    <w:rPr>
                      <w:color w:val="auto"/>
                    </w:rPr>
                  </w:pPr>
                  <w:r w:rsidRPr="0019485F">
                    <w:rPr>
                      <w:color w:val="auto"/>
                    </w:rPr>
                    <w:t>Chrom VI (als Chrom)</w:t>
                  </w:r>
                </w:p>
                <w:p w14:paraId="0CE62811" w14:textId="77777777" w:rsidR="00F323D6" w:rsidRPr="0019485F" w:rsidRDefault="00F323D6" w:rsidP="0019485F">
                  <w:pPr>
                    <w:pStyle w:val="Tabellentext"/>
                    <w:rPr>
                      <w:color w:val="auto"/>
                    </w:rPr>
                  </w:pPr>
                  <w:r w:rsidRPr="0019485F">
                    <w:rPr>
                      <w:color w:val="auto"/>
                    </w:rPr>
                    <w:t xml:space="preserve">Summe </w:t>
                  </w:r>
                  <w:proofErr w:type="spellStart"/>
                  <w:r w:rsidRPr="0019485F">
                    <w:rPr>
                      <w:color w:val="auto"/>
                    </w:rPr>
                    <w:t>Tributylzinn</w:t>
                  </w:r>
                  <w:proofErr w:type="spellEnd"/>
                  <w:r w:rsidRPr="0019485F">
                    <w:rPr>
                      <w:color w:val="auto"/>
                    </w:rPr>
                    <w:t xml:space="preserve"> (TBT) und </w:t>
                  </w:r>
                  <w:proofErr w:type="spellStart"/>
                  <w:r w:rsidRPr="0019485F">
                    <w:rPr>
                      <w:color w:val="auto"/>
                    </w:rPr>
                    <w:t>Dibutylzinn</w:t>
                  </w:r>
                  <w:proofErr w:type="spellEnd"/>
                  <w:r w:rsidRPr="0019485F">
                    <w:rPr>
                      <w:color w:val="auto"/>
                    </w:rPr>
                    <w:t xml:space="preserve"> (DBT)</w:t>
                  </w:r>
                </w:p>
              </w:tc>
              <w:tc>
                <w:tcPr>
                  <w:tcW w:w="3020" w:type="dxa"/>
                </w:tcPr>
                <w:p w14:paraId="749BC447" w14:textId="77777777" w:rsidR="00F323D6" w:rsidRPr="0019485F" w:rsidRDefault="00F323D6" w:rsidP="0019485F">
                  <w:pPr>
                    <w:pStyle w:val="Tabellentext"/>
                    <w:rPr>
                      <w:color w:val="auto"/>
                    </w:rPr>
                  </w:pPr>
                  <w:r w:rsidRPr="0019485F">
                    <w:rPr>
                      <w:color w:val="auto"/>
                    </w:rPr>
                    <w:t>AFS oder ICP/MS</w:t>
                  </w:r>
                </w:p>
                <w:p w14:paraId="16C5C92A" w14:textId="77777777" w:rsidR="00F323D6" w:rsidRPr="0019485F" w:rsidRDefault="00F323D6" w:rsidP="0019485F">
                  <w:pPr>
                    <w:pStyle w:val="Tabellentext"/>
                    <w:rPr>
                      <w:color w:val="auto"/>
                    </w:rPr>
                  </w:pPr>
                  <w:r w:rsidRPr="0019485F">
                    <w:rPr>
                      <w:color w:val="auto"/>
                    </w:rPr>
                    <w:t>ICP/MS oder ICP/OES</w:t>
                  </w:r>
                </w:p>
                <w:p w14:paraId="3CC2FCFE" w14:textId="19EFA3F4" w:rsidR="00F323D6" w:rsidRPr="002376C7" w:rsidRDefault="00F323D6" w:rsidP="0019485F">
                  <w:pPr>
                    <w:pStyle w:val="Tabellentext"/>
                    <w:rPr>
                      <w:color w:val="auto"/>
                      <w:lang w:val="en-US"/>
                    </w:rPr>
                  </w:pPr>
                  <w:proofErr w:type="spellStart"/>
                  <w:r w:rsidRPr="002376C7">
                    <w:rPr>
                      <w:color w:val="auto"/>
                      <w:lang w:val="en-US"/>
                    </w:rPr>
                    <w:t>Methode</w:t>
                  </w:r>
                  <w:proofErr w:type="spellEnd"/>
                  <w:r w:rsidRPr="002376C7">
                    <w:rPr>
                      <w:color w:val="auto"/>
                      <w:lang w:val="en-US"/>
                    </w:rPr>
                    <w:t xml:space="preserve"> A7: GC/MS</w:t>
                  </w:r>
                </w:p>
                <w:p w14:paraId="1F70609C" w14:textId="77777777" w:rsidR="00F323D6" w:rsidRPr="002376C7" w:rsidRDefault="00F323D6" w:rsidP="0019485F">
                  <w:pPr>
                    <w:pStyle w:val="Tabellentext"/>
                    <w:rPr>
                      <w:color w:val="auto"/>
                      <w:lang w:val="en-US"/>
                    </w:rPr>
                  </w:pPr>
                  <w:proofErr w:type="spellStart"/>
                  <w:r w:rsidRPr="002376C7">
                    <w:rPr>
                      <w:color w:val="auto"/>
                      <w:lang w:val="en-US"/>
                    </w:rPr>
                    <w:t>Methode</w:t>
                  </w:r>
                  <w:proofErr w:type="spellEnd"/>
                  <w:r w:rsidRPr="002376C7">
                    <w:rPr>
                      <w:color w:val="auto"/>
                      <w:lang w:val="en-US"/>
                    </w:rPr>
                    <w:t xml:space="preserve"> B7: GC/MS</w:t>
                  </w:r>
                </w:p>
                <w:p w14:paraId="35370D53" w14:textId="77777777" w:rsidR="00F323D6" w:rsidRPr="0019485F" w:rsidRDefault="00F323D6" w:rsidP="0019485F">
                  <w:pPr>
                    <w:pStyle w:val="Tabellentext"/>
                    <w:rPr>
                      <w:color w:val="auto"/>
                    </w:rPr>
                  </w:pPr>
                  <w:r w:rsidRPr="0019485F">
                    <w:rPr>
                      <w:color w:val="auto"/>
                    </w:rPr>
                    <w:t>IFA8: ICP-MS (als Summe zinnorganischer Verbindungen)</w:t>
                  </w:r>
                </w:p>
              </w:tc>
              <w:tc>
                <w:tcPr>
                  <w:tcW w:w="3020" w:type="dxa"/>
                </w:tcPr>
                <w:p w14:paraId="1C06FC07" w14:textId="77777777" w:rsidR="00F323D6" w:rsidRPr="0019485F" w:rsidRDefault="00F323D6" w:rsidP="0019485F">
                  <w:pPr>
                    <w:pStyle w:val="Tabellentext"/>
                    <w:rPr>
                      <w:color w:val="auto"/>
                    </w:rPr>
                  </w:pPr>
                  <w:r w:rsidRPr="0019485F">
                    <w:rPr>
                      <w:color w:val="auto"/>
                    </w:rPr>
                    <w:t>2,0</w:t>
                  </w:r>
                </w:p>
                <w:p w14:paraId="52FF47F9" w14:textId="77777777" w:rsidR="00F323D6" w:rsidRPr="0019485F" w:rsidRDefault="00F323D6" w:rsidP="0019485F">
                  <w:pPr>
                    <w:pStyle w:val="Tabellentext"/>
                    <w:rPr>
                      <w:color w:val="auto"/>
                    </w:rPr>
                  </w:pPr>
                  <w:r w:rsidRPr="0019485F">
                    <w:rPr>
                      <w:color w:val="auto"/>
                    </w:rPr>
                    <w:t>1,0</w:t>
                  </w:r>
                </w:p>
                <w:p w14:paraId="2678F479" w14:textId="77777777" w:rsidR="00F323D6" w:rsidRPr="0019485F" w:rsidRDefault="00F323D6" w:rsidP="0019485F">
                  <w:pPr>
                    <w:pStyle w:val="Tabellentext"/>
                    <w:rPr>
                      <w:color w:val="auto"/>
                    </w:rPr>
                  </w:pPr>
                  <w:r w:rsidRPr="0019485F">
                    <w:rPr>
                      <w:color w:val="auto"/>
                    </w:rPr>
                    <w:t>0,5</w:t>
                  </w:r>
                </w:p>
                <w:p w14:paraId="094797B5" w14:textId="77777777" w:rsidR="00F323D6" w:rsidRPr="0019485F" w:rsidRDefault="00F323D6" w:rsidP="0019485F">
                  <w:pPr>
                    <w:pStyle w:val="Tabellentext"/>
                    <w:rPr>
                      <w:color w:val="auto"/>
                    </w:rPr>
                  </w:pPr>
                  <w:r w:rsidRPr="0019485F">
                    <w:rPr>
                      <w:color w:val="auto"/>
                    </w:rPr>
                    <w:t>0,05</w:t>
                  </w:r>
                </w:p>
                <w:p w14:paraId="1A93B4C0" w14:textId="77777777" w:rsidR="00F323D6" w:rsidRPr="0019485F" w:rsidRDefault="00F323D6" w:rsidP="0019485F">
                  <w:pPr>
                    <w:pStyle w:val="Tabellentext"/>
                    <w:rPr>
                      <w:color w:val="auto"/>
                    </w:rPr>
                  </w:pPr>
                  <w:r w:rsidRPr="0019485F">
                    <w:rPr>
                      <w:color w:val="auto"/>
                    </w:rPr>
                    <w:t>1 (Bestimmungsgrenze)</w:t>
                  </w:r>
                </w:p>
              </w:tc>
            </w:tr>
            <w:tr w:rsidR="00EB40FF" w:rsidRPr="00EB40FF" w14:paraId="2DA85181" w14:textId="77777777" w:rsidTr="00EB40FF">
              <w:trPr>
                <w:cnfStyle w:val="000000010000" w:firstRow="0" w:lastRow="0" w:firstColumn="0" w:lastColumn="0" w:oddVBand="0" w:evenVBand="0" w:oddHBand="0" w:evenHBand="1" w:firstRowFirstColumn="0" w:firstRowLastColumn="0" w:lastRowFirstColumn="0" w:lastRowLastColumn="0"/>
              </w:trPr>
              <w:tc>
                <w:tcPr>
                  <w:tcW w:w="3020" w:type="dxa"/>
                </w:tcPr>
                <w:p w14:paraId="5A5CE4AF" w14:textId="2FB52424" w:rsidR="00F323D6" w:rsidRPr="0019485F" w:rsidRDefault="00F323D6" w:rsidP="0019485F">
                  <w:pPr>
                    <w:pStyle w:val="Tabellentext"/>
                    <w:rPr>
                      <w:color w:val="auto"/>
                    </w:rPr>
                  </w:pPr>
                  <w:r w:rsidRPr="0019485F">
                    <w:rPr>
                      <w:color w:val="auto"/>
                    </w:rPr>
                    <w:t>Summe sonstiger zinnorganischer Verbindungen</w:t>
                  </w:r>
                </w:p>
              </w:tc>
              <w:tc>
                <w:tcPr>
                  <w:tcW w:w="3020" w:type="dxa"/>
                </w:tcPr>
                <w:p w14:paraId="38BDFC65" w14:textId="77777777" w:rsidR="00F323D6" w:rsidRPr="002376C7" w:rsidRDefault="00F323D6" w:rsidP="0019485F">
                  <w:pPr>
                    <w:pStyle w:val="Tabellentext"/>
                    <w:rPr>
                      <w:color w:val="auto"/>
                      <w:lang w:val="en-US"/>
                    </w:rPr>
                  </w:pPr>
                  <w:proofErr w:type="spellStart"/>
                  <w:r w:rsidRPr="002376C7">
                    <w:rPr>
                      <w:color w:val="auto"/>
                      <w:lang w:val="en-US"/>
                    </w:rPr>
                    <w:t>Methode</w:t>
                  </w:r>
                  <w:proofErr w:type="spellEnd"/>
                  <w:r w:rsidRPr="002376C7">
                    <w:rPr>
                      <w:color w:val="auto"/>
                      <w:lang w:val="en-US"/>
                    </w:rPr>
                    <w:t xml:space="preserve"> A7: GC/MS </w:t>
                  </w:r>
                </w:p>
                <w:p w14:paraId="6B887AF7" w14:textId="77777777" w:rsidR="00F323D6" w:rsidRPr="002376C7" w:rsidRDefault="00F323D6" w:rsidP="0019485F">
                  <w:pPr>
                    <w:pStyle w:val="Tabellentext"/>
                    <w:rPr>
                      <w:color w:val="auto"/>
                      <w:lang w:val="en-US"/>
                    </w:rPr>
                  </w:pPr>
                  <w:r w:rsidRPr="002376C7">
                    <w:rPr>
                      <w:color w:val="auto"/>
                      <w:lang w:val="en-US"/>
                    </w:rPr>
                    <w:t>IFA8: ICP-MS</w:t>
                  </w:r>
                </w:p>
              </w:tc>
              <w:tc>
                <w:tcPr>
                  <w:tcW w:w="3020" w:type="dxa"/>
                </w:tcPr>
                <w:p w14:paraId="6DE2527C" w14:textId="77777777" w:rsidR="00F323D6" w:rsidRPr="0019485F" w:rsidRDefault="00F323D6" w:rsidP="0019485F">
                  <w:pPr>
                    <w:pStyle w:val="Tabellentext"/>
                    <w:rPr>
                      <w:color w:val="auto"/>
                    </w:rPr>
                  </w:pPr>
                  <w:r w:rsidRPr="0019485F">
                    <w:rPr>
                      <w:color w:val="auto"/>
                    </w:rPr>
                    <w:t>5</w:t>
                  </w:r>
                </w:p>
                <w:p w14:paraId="1E834986" w14:textId="77777777" w:rsidR="00F323D6" w:rsidRPr="0019485F" w:rsidRDefault="00F323D6" w:rsidP="0019485F">
                  <w:pPr>
                    <w:pStyle w:val="Tabellentext"/>
                    <w:rPr>
                      <w:color w:val="auto"/>
                    </w:rPr>
                  </w:pPr>
                  <w:r w:rsidRPr="0019485F">
                    <w:rPr>
                      <w:color w:val="auto"/>
                    </w:rPr>
                    <w:t>5</w:t>
                  </w:r>
                </w:p>
              </w:tc>
            </w:tr>
          </w:tbl>
          <w:p w14:paraId="4B3A486C" w14:textId="2034C5D1" w:rsidR="00F323D6" w:rsidRDefault="00EB40FF" w:rsidP="0019485F">
            <w:pPr>
              <w:pStyle w:val="Tabellen-undAbbildungsunterschrift"/>
            </w:pPr>
            <w:r w:rsidRPr="00EB40FF">
              <w:t>Quelle: Umweltzeichen Blauer Engel für aufbereitete Tonerkartuschen und Tintenpatronen für Drucker, Kopierer und Multifunktionsgeräte (DE-UZ 177, Ausgabe Juli 2021).</w:t>
            </w:r>
          </w:p>
        </w:tc>
        <w:tc>
          <w:tcPr>
            <w:tcW w:w="2538" w:type="dxa"/>
            <w:shd w:val="clear" w:color="auto" w:fill="auto"/>
          </w:tcPr>
          <w:p w14:paraId="15F92430" w14:textId="77777777" w:rsidR="00B516D9" w:rsidRPr="00994FEC" w:rsidRDefault="00B516D9" w:rsidP="00E32547">
            <w:pPr>
              <w:pStyle w:val="Tabellentext"/>
            </w:pPr>
            <w:r w:rsidRPr="00994FEC">
              <w:t>Ausschlusskriterium</w:t>
            </w:r>
          </w:p>
          <w:p w14:paraId="11EE0DD2" w14:textId="622A8B0E" w:rsidR="00B516D9" w:rsidRPr="00994FEC" w:rsidRDefault="00B516D9" w:rsidP="00E32547">
            <w:pPr>
              <w:pStyle w:val="Tabellentext"/>
            </w:pPr>
            <w:r w:rsidRPr="00994FEC">
              <w:t xml:space="preserve">Nachweis durch </w:t>
            </w:r>
            <w:r w:rsidR="00F323D6" w:rsidRPr="00F323D6">
              <w:t>Prüfprotokoll eines akkreditierten Prüflabors</w:t>
            </w:r>
            <w:r w:rsidR="002376C7" w:rsidRPr="00F323D6">
              <w:t xml:space="preserve"> nach ISO/IEC 17025</w:t>
            </w:r>
          </w:p>
        </w:tc>
        <w:tc>
          <w:tcPr>
            <w:tcW w:w="1692" w:type="dxa"/>
            <w:shd w:val="clear" w:color="auto" w:fill="auto"/>
            <w:vAlign w:val="center"/>
          </w:tcPr>
          <w:p w14:paraId="7494F698"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BE08E7C" w14:textId="77777777" w:rsidR="0019485F" w:rsidRDefault="0019485F" w:rsidP="0019485F">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337DE231" w14:textId="77777777" w:rsidTr="00E32547">
        <w:trPr>
          <w:trHeight w:val="185"/>
          <w:tblHeader/>
        </w:trPr>
        <w:tc>
          <w:tcPr>
            <w:tcW w:w="5409" w:type="dxa"/>
            <w:shd w:val="clear" w:color="auto" w:fill="D9D9D9"/>
            <w:vAlign w:val="center"/>
          </w:tcPr>
          <w:p w14:paraId="535350BE" w14:textId="404455E1" w:rsidR="00B516D9" w:rsidRPr="00994FEC" w:rsidRDefault="0019485F" w:rsidP="00E32547">
            <w:pPr>
              <w:pStyle w:val="Tabellentext"/>
            </w:pPr>
            <w:r w:rsidRPr="0019485F">
              <w:lastRenderedPageBreak/>
              <w:t>2.2</w:t>
            </w:r>
            <w:r w:rsidRPr="0019485F">
              <w:tab/>
            </w:r>
            <w:proofErr w:type="spellStart"/>
            <w:r w:rsidRPr="0019485F">
              <w:t>Azo</w:t>
            </w:r>
            <w:proofErr w:type="spellEnd"/>
            <w:r w:rsidRPr="0019485F">
              <w:t>-Farbgeber</w:t>
            </w:r>
          </w:p>
        </w:tc>
        <w:tc>
          <w:tcPr>
            <w:tcW w:w="2538" w:type="dxa"/>
            <w:shd w:val="clear" w:color="auto" w:fill="D9D9D9"/>
            <w:vAlign w:val="center"/>
          </w:tcPr>
          <w:p w14:paraId="3E4D63B0" w14:textId="77777777" w:rsidR="00B516D9" w:rsidRPr="00994FEC" w:rsidRDefault="00B516D9" w:rsidP="00E32547">
            <w:pPr>
              <w:pStyle w:val="Tabellentext"/>
            </w:pPr>
          </w:p>
        </w:tc>
        <w:tc>
          <w:tcPr>
            <w:tcW w:w="1692" w:type="dxa"/>
            <w:shd w:val="clear" w:color="auto" w:fill="D9D9D9"/>
            <w:vAlign w:val="center"/>
          </w:tcPr>
          <w:p w14:paraId="39F62889" w14:textId="77777777" w:rsidR="00B516D9" w:rsidRPr="00994FEC" w:rsidRDefault="00B516D9" w:rsidP="00E32547">
            <w:pPr>
              <w:pStyle w:val="Tabellentext"/>
            </w:pPr>
          </w:p>
        </w:tc>
      </w:tr>
      <w:tr w:rsidR="00B516D9" w:rsidRPr="004C4B67" w14:paraId="41879E57" w14:textId="77777777" w:rsidTr="00E32547">
        <w:trPr>
          <w:trHeight w:val="284"/>
          <w:tblHeader/>
        </w:trPr>
        <w:tc>
          <w:tcPr>
            <w:tcW w:w="5409" w:type="dxa"/>
            <w:shd w:val="clear" w:color="auto" w:fill="auto"/>
          </w:tcPr>
          <w:p w14:paraId="13D899CD" w14:textId="7D394A98" w:rsidR="0019485F" w:rsidRDefault="0019485F" w:rsidP="0019485F">
            <w:pPr>
              <w:pStyle w:val="Tabellentext"/>
            </w:pPr>
            <w:r>
              <w:t>In den Farbtonern und Tinten dürfen keine Farbstoffe oder Farbpigmente enthalten sein, die krebserzeugende aromatische Amine freisetzen können, die in der Liste aromatischer Amine in der Verordnung (EG) 1907/2006 (REACH-Verordnung), Anhang XVII, Anlage 813 (s. auch TRGS 614) genannt sind.</w:t>
            </w:r>
          </w:p>
          <w:p w14:paraId="7F5B4425" w14:textId="7790FA20" w:rsidR="00B516D9" w:rsidRPr="00994FEC" w:rsidRDefault="0019485F" w:rsidP="0019485F">
            <w:pPr>
              <w:pStyle w:val="Tabellentext"/>
            </w:pPr>
            <w:r>
              <w:t>Im Fall der Tinten darf der Gehalt an primären Aminen im Azofarbstoff 0,05 Prozent nicht überschreiten.</w:t>
            </w:r>
          </w:p>
        </w:tc>
        <w:tc>
          <w:tcPr>
            <w:tcW w:w="2538" w:type="dxa"/>
            <w:shd w:val="clear" w:color="auto" w:fill="auto"/>
          </w:tcPr>
          <w:p w14:paraId="6B52312E" w14:textId="77777777" w:rsidR="00B516D9" w:rsidRPr="00994FEC" w:rsidRDefault="00B516D9" w:rsidP="00E32547">
            <w:pPr>
              <w:pStyle w:val="Tabellentext"/>
            </w:pPr>
            <w:r w:rsidRPr="00994FEC">
              <w:t xml:space="preserve">Ausschlusskriterium </w:t>
            </w:r>
          </w:p>
          <w:p w14:paraId="4B35A7B9" w14:textId="55F8FAC3" w:rsidR="00B516D9" w:rsidRPr="00994FEC" w:rsidRDefault="00B516D9" w:rsidP="00E32547">
            <w:pPr>
              <w:pStyle w:val="Tabellentext"/>
            </w:pPr>
            <w:r w:rsidRPr="00994FEC">
              <w:t xml:space="preserve">Nachweis durch </w:t>
            </w:r>
            <w:r w:rsidR="0019485F" w:rsidRPr="0019485F">
              <w:t>Herstellererklärung. Im Fall der Tinten Prüfprotokoll nach DIN 55610:1986 oder nach ETAD-Methode 212 (2016). Das Prüflabor muss nach ISO/IEC 17025 akkreditiert sein.</w:t>
            </w:r>
          </w:p>
        </w:tc>
        <w:tc>
          <w:tcPr>
            <w:tcW w:w="1692" w:type="dxa"/>
            <w:shd w:val="clear" w:color="auto" w:fill="auto"/>
            <w:vAlign w:val="center"/>
          </w:tcPr>
          <w:p w14:paraId="64704157"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516D9" w:rsidRPr="004C4B67" w14:paraId="7091B5FF" w14:textId="77777777" w:rsidTr="00E32547">
        <w:trPr>
          <w:trHeight w:val="284"/>
          <w:tblHeader/>
        </w:trPr>
        <w:tc>
          <w:tcPr>
            <w:tcW w:w="5409" w:type="dxa"/>
            <w:shd w:val="clear" w:color="auto" w:fill="D9D9D9"/>
            <w:vAlign w:val="center"/>
          </w:tcPr>
          <w:p w14:paraId="0AD2537D" w14:textId="2578D00C" w:rsidR="00B516D9" w:rsidRDefault="0019485F" w:rsidP="00E32547">
            <w:pPr>
              <w:pStyle w:val="Tabellentext"/>
            </w:pPr>
            <w:r w:rsidRPr="0019485F">
              <w:t>2.3</w:t>
            </w:r>
            <w:r w:rsidRPr="0019485F">
              <w:tab/>
              <w:t>Biozide in Tinten</w:t>
            </w:r>
          </w:p>
        </w:tc>
        <w:tc>
          <w:tcPr>
            <w:tcW w:w="2538" w:type="dxa"/>
            <w:shd w:val="clear" w:color="auto" w:fill="D9D9D9"/>
          </w:tcPr>
          <w:p w14:paraId="41D99AC2" w14:textId="77777777" w:rsidR="00B516D9" w:rsidRPr="00994FEC" w:rsidRDefault="00B516D9" w:rsidP="00E32547">
            <w:pPr>
              <w:pStyle w:val="Tabellentext"/>
            </w:pPr>
          </w:p>
        </w:tc>
        <w:tc>
          <w:tcPr>
            <w:tcW w:w="1692" w:type="dxa"/>
            <w:shd w:val="clear" w:color="auto" w:fill="D9D9D9"/>
            <w:vAlign w:val="center"/>
          </w:tcPr>
          <w:p w14:paraId="5412CEBB" w14:textId="77777777" w:rsidR="00B516D9" w:rsidRPr="005B05B8" w:rsidRDefault="00B516D9" w:rsidP="00E32547">
            <w:pPr>
              <w:pStyle w:val="Tabellentext"/>
            </w:pPr>
          </w:p>
        </w:tc>
      </w:tr>
      <w:tr w:rsidR="00B516D9" w:rsidRPr="004C4B67" w14:paraId="44D1BE3C" w14:textId="77777777" w:rsidTr="00E32547">
        <w:trPr>
          <w:trHeight w:val="284"/>
          <w:tblHeader/>
        </w:trPr>
        <w:tc>
          <w:tcPr>
            <w:tcW w:w="5409" w:type="dxa"/>
            <w:shd w:val="clear" w:color="auto" w:fill="auto"/>
          </w:tcPr>
          <w:p w14:paraId="20FFDE37" w14:textId="5E7A674F" w:rsidR="00B516D9" w:rsidRDefault="0019485F" w:rsidP="00E32547">
            <w:pPr>
              <w:pStyle w:val="Tabellentext"/>
            </w:pPr>
            <w:r w:rsidRPr="0019485F">
              <w:t xml:space="preserve">Als Konservierungsmittel dürfen nur Stoffe (Wirkstoffe bzw. Biozide) eingesetzt werden, für die im Rahmen der </w:t>
            </w:r>
            <w:proofErr w:type="spellStart"/>
            <w:r w:rsidRPr="0019485F">
              <w:t>Biozidprodukt</w:t>
            </w:r>
            <w:proofErr w:type="spellEnd"/>
            <w:r w:rsidRPr="0019485F">
              <w:t>-Verordnung (EU Nr. 528/2012) ein Wirkstoff-Dossier zur Bewertung als Topfkonservierungsmittel (Produktart 6) eingereicht wurde. Wird nach erfolgter Bewertung eine Aufnahme eines Wirkstoffes in die Unionsliste der genehmigten Wirkstoffe für die Produktart 6 abgelehnt, so ist die Verwendung dieser Substanzen nicht mehr zulässig.</w:t>
            </w:r>
          </w:p>
        </w:tc>
        <w:tc>
          <w:tcPr>
            <w:tcW w:w="2538" w:type="dxa"/>
            <w:shd w:val="clear" w:color="auto" w:fill="auto"/>
          </w:tcPr>
          <w:p w14:paraId="12FCB116" w14:textId="77777777" w:rsidR="00B516D9" w:rsidRPr="00994FEC" w:rsidRDefault="00B516D9" w:rsidP="00E32547">
            <w:pPr>
              <w:pStyle w:val="Tabellentext"/>
            </w:pPr>
            <w:bookmarkStart w:id="4" w:name="_Hlk117090112"/>
            <w:r w:rsidRPr="00994FEC">
              <w:t>Ausschlusskriterium</w:t>
            </w:r>
          </w:p>
          <w:p w14:paraId="032248F3" w14:textId="4C5D6EEC" w:rsidR="00B516D9" w:rsidRPr="00994FEC" w:rsidRDefault="00B516D9" w:rsidP="00E32547">
            <w:pPr>
              <w:pStyle w:val="Tabellentext"/>
            </w:pPr>
            <w:r w:rsidRPr="00994FEC">
              <w:t xml:space="preserve">Nachweis durch </w:t>
            </w:r>
            <w:r w:rsidR="0019485F" w:rsidRPr="0019485F">
              <w:t>Herstellererklärung</w:t>
            </w:r>
            <w:bookmarkEnd w:id="4"/>
          </w:p>
        </w:tc>
        <w:tc>
          <w:tcPr>
            <w:tcW w:w="1692" w:type="dxa"/>
            <w:shd w:val="clear" w:color="auto" w:fill="auto"/>
            <w:vAlign w:val="center"/>
          </w:tcPr>
          <w:p w14:paraId="55554F58"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F85BE3B" w14:textId="77777777" w:rsidR="00027316" w:rsidRDefault="00027316" w:rsidP="00027316">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0E5AE6F5" w14:textId="77777777" w:rsidTr="00E32547">
        <w:trPr>
          <w:trHeight w:val="284"/>
          <w:tblHeader/>
        </w:trPr>
        <w:tc>
          <w:tcPr>
            <w:tcW w:w="5409" w:type="dxa"/>
            <w:shd w:val="clear" w:color="auto" w:fill="D9D9D9"/>
            <w:vAlign w:val="center"/>
          </w:tcPr>
          <w:p w14:paraId="3D7BD76B" w14:textId="13E61F32" w:rsidR="00B516D9" w:rsidRDefault="0019485F" w:rsidP="00E32547">
            <w:pPr>
              <w:pStyle w:val="Tabellentext"/>
            </w:pPr>
            <w:r w:rsidRPr="0019485F">
              <w:lastRenderedPageBreak/>
              <w:t>2.4</w:t>
            </w:r>
            <w:r w:rsidRPr="0019485F">
              <w:tab/>
              <w:t>Sonstige Inhaltsstoffe</w:t>
            </w:r>
          </w:p>
        </w:tc>
        <w:tc>
          <w:tcPr>
            <w:tcW w:w="2538" w:type="dxa"/>
            <w:shd w:val="clear" w:color="auto" w:fill="D9D9D9"/>
            <w:vAlign w:val="center"/>
          </w:tcPr>
          <w:p w14:paraId="5303F29F" w14:textId="77777777" w:rsidR="00B516D9" w:rsidRPr="00994FEC" w:rsidRDefault="00B516D9" w:rsidP="00E32547">
            <w:pPr>
              <w:pStyle w:val="Tabellentext"/>
            </w:pPr>
          </w:p>
        </w:tc>
        <w:tc>
          <w:tcPr>
            <w:tcW w:w="1692" w:type="dxa"/>
            <w:shd w:val="clear" w:color="auto" w:fill="D9D9D9"/>
            <w:vAlign w:val="center"/>
          </w:tcPr>
          <w:p w14:paraId="597F93EE" w14:textId="77777777" w:rsidR="00B516D9" w:rsidRPr="00994FEC" w:rsidRDefault="00B516D9" w:rsidP="00E32547">
            <w:pPr>
              <w:pStyle w:val="Tabellentext"/>
            </w:pPr>
          </w:p>
        </w:tc>
      </w:tr>
      <w:tr w:rsidR="00B516D9" w:rsidRPr="004C4B67" w14:paraId="007F2ECC" w14:textId="77777777" w:rsidTr="00E32547">
        <w:trPr>
          <w:trHeight w:val="284"/>
          <w:tblHeader/>
        </w:trPr>
        <w:tc>
          <w:tcPr>
            <w:tcW w:w="5409" w:type="dxa"/>
            <w:shd w:val="clear" w:color="auto" w:fill="auto"/>
          </w:tcPr>
          <w:p w14:paraId="3E3F714C" w14:textId="10EC32D1" w:rsidR="0019485F" w:rsidRDefault="0019485F" w:rsidP="0019485F">
            <w:pPr>
              <w:pStyle w:val="Tabellentext"/>
            </w:pPr>
            <w:r>
              <w:t>Toner und Tinten dürfen als konstitutionelle Bestandteile keine Stoffe zugesetzt sein, die in die sogenannte REACH-Kandidatenliste aufgenommen wurden (s. Tabelle 2). Es gilt die Fassung der Kandidatenliste zum Zeitpunkt der Ausschreibung.</w:t>
            </w:r>
          </w:p>
          <w:p w14:paraId="79F36292" w14:textId="77777777" w:rsidR="00B516D9" w:rsidRDefault="0019485F" w:rsidP="0019485F">
            <w:pPr>
              <w:pStyle w:val="Beschriftung"/>
            </w:pPr>
            <w:r>
              <w:t>Tabelle 2:</w:t>
            </w:r>
            <w:r>
              <w:tab/>
              <w:t>Bedingungen für den Ausschluss von Stoffen als konstitutionelle Bestandteile in Tonern und Tinten</w:t>
            </w:r>
          </w:p>
          <w:tbl>
            <w:tblPr>
              <w:tblStyle w:val="UBATabellenformatvorlage"/>
              <w:tblW w:w="5046" w:type="dxa"/>
              <w:tblLayout w:type="fixed"/>
              <w:tblLook w:val="04A0" w:firstRow="1" w:lastRow="0" w:firstColumn="1" w:lastColumn="0" w:noHBand="0" w:noVBand="1"/>
            </w:tblPr>
            <w:tblGrid>
              <w:gridCol w:w="1320"/>
              <w:gridCol w:w="1081"/>
              <w:gridCol w:w="2645"/>
            </w:tblGrid>
            <w:tr w:rsidR="0019485F" w14:paraId="7B5070E6" w14:textId="77777777" w:rsidTr="00AD33A0">
              <w:trPr>
                <w:cnfStyle w:val="100000000000" w:firstRow="1" w:lastRow="0" w:firstColumn="0" w:lastColumn="0" w:oddVBand="0" w:evenVBand="0" w:oddHBand="0" w:evenHBand="0" w:firstRowFirstColumn="0" w:firstRowLastColumn="0" w:lastRowFirstColumn="0" w:lastRowLastColumn="0"/>
              </w:trPr>
              <w:tc>
                <w:tcPr>
                  <w:tcW w:w="2297" w:type="dxa"/>
                  <w:shd w:val="clear" w:color="auto" w:fill="92D050"/>
                </w:tcPr>
                <w:p w14:paraId="38085A9C" w14:textId="77777777" w:rsidR="0019485F" w:rsidRDefault="0019485F" w:rsidP="00AD33A0">
                  <w:pPr>
                    <w:pStyle w:val="Tabellentextfett"/>
                  </w:pPr>
                  <w:r w:rsidRPr="00FF007C">
                    <w:t>Gefahrenklasse</w:t>
                  </w:r>
                </w:p>
              </w:tc>
              <w:tc>
                <w:tcPr>
                  <w:tcW w:w="1843" w:type="dxa"/>
                  <w:shd w:val="clear" w:color="auto" w:fill="92D050"/>
                </w:tcPr>
                <w:p w14:paraId="3388EF22" w14:textId="77777777" w:rsidR="0019485F" w:rsidRDefault="0019485F" w:rsidP="00AD33A0">
                  <w:pPr>
                    <w:pStyle w:val="Tabellentextfett"/>
                  </w:pPr>
                  <w:r w:rsidRPr="00FF007C">
                    <w:t>Gefahrenkategorie</w:t>
                  </w:r>
                </w:p>
              </w:tc>
              <w:tc>
                <w:tcPr>
                  <w:tcW w:w="4817" w:type="dxa"/>
                  <w:shd w:val="clear" w:color="auto" w:fill="92D050"/>
                </w:tcPr>
                <w:p w14:paraId="274ACABD" w14:textId="5C73605D" w:rsidR="0019485F" w:rsidRDefault="0019485F" w:rsidP="00AD33A0">
                  <w:pPr>
                    <w:pStyle w:val="Tabellentextfett"/>
                  </w:pPr>
                  <w:r>
                    <w:t xml:space="preserve">CLP-Verordnung VO (EC) </w:t>
                  </w:r>
                  <w:r w:rsidRPr="00FF007C">
                    <w:t>Nr. 1272/2008</w:t>
                  </w:r>
                </w:p>
              </w:tc>
            </w:tr>
            <w:tr w:rsidR="0019485F" w14:paraId="7A884055" w14:textId="77777777" w:rsidTr="00AD33A0">
              <w:tc>
                <w:tcPr>
                  <w:tcW w:w="2297" w:type="dxa"/>
                </w:tcPr>
                <w:p w14:paraId="58082941" w14:textId="77777777" w:rsidR="0019485F" w:rsidRPr="00AD33A0" w:rsidRDefault="0019485F" w:rsidP="00AD33A0">
                  <w:pPr>
                    <w:pStyle w:val="Tabellentext"/>
                    <w:rPr>
                      <w:color w:val="auto"/>
                    </w:rPr>
                  </w:pPr>
                  <w:proofErr w:type="spellStart"/>
                  <w:r w:rsidRPr="00AD33A0">
                    <w:rPr>
                      <w:color w:val="auto"/>
                    </w:rPr>
                    <w:t>Karzinogenität</w:t>
                  </w:r>
                  <w:proofErr w:type="spellEnd"/>
                </w:p>
              </w:tc>
              <w:tc>
                <w:tcPr>
                  <w:tcW w:w="1843" w:type="dxa"/>
                </w:tcPr>
                <w:p w14:paraId="4C238CA3" w14:textId="77777777" w:rsidR="0019485F" w:rsidRPr="00AD33A0" w:rsidRDefault="0019485F" w:rsidP="00AD33A0">
                  <w:pPr>
                    <w:pStyle w:val="Tabellentext"/>
                    <w:rPr>
                      <w:color w:val="auto"/>
                    </w:rPr>
                  </w:pPr>
                  <w:proofErr w:type="spellStart"/>
                  <w:r w:rsidRPr="00AD33A0">
                    <w:rPr>
                      <w:color w:val="auto"/>
                    </w:rPr>
                    <w:t>Karz</w:t>
                  </w:r>
                  <w:proofErr w:type="spellEnd"/>
                  <w:r w:rsidRPr="00AD33A0">
                    <w:rPr>
                      <w:color w:val="auto"/>
                    </w:rPr>
                    <w:t>. 1A, 1B</w:t>
                  </w:r>
                </w:p>
              </w:tc>
              <w:tc>
                <w:tcPr>
                  <w:tcW w:w="4817" w:type="dxa"/>
                </w:tcPr>
                <w:p w14:paraId="0AD723E2" w14:textId="77777777" w:rsidR="0019485F" w:rsidRPr="00AD33A0" w:rsidRDefault="0019485F" w:rsidP="00AD33A0">
                  <w:pPr>
                    <w:pStyle w:val="Tabellentext"/>
                    <w:rPr>
                      <w:color w:val="auto"/>
                    </w:rPr>
                  </w:pPr>
                  <w:r w:rsidRPr="00AD33A0">
                    <w:rPr>
                      <w:color w:val="auto"/>
                    </w:rPr>
                    <w:t>H350 Kann Krebs erzeugen</w:t>
                  </w:r>
                </w:p>
              </w:tc>
            </w:tr>
            <w:tr w:rsidR="0019485F" w14:paraId="622E90EF" w14:textId="77777777" w:rsidTr="00AD33A0">
              <w:trPr>
                <w:cnfStyle w:val="000000010000" w:firstRow="0" w:lastRow="0" w:firstColumn="0" w:lastColumn="0" w:oddVBand="0" w:evenVBand="0" w:oddHBand="0" w:evenHBand="1" w:firstRowFirstColumn="0" w:firstRowLastColumn="0" w:lastRowFirstColumn="0" w:lastRowLastColumn="0"/>
              </w:trPr>
              <w:tc>
                <w:tcPr>
                  <w:tcW w:w="2297" w:type="dxa"/>
                </w:tcPr>
                <w:p w14:paraId="5818F5AA" w14:textId="77777777" w:rsidR="0019485F" w:rsidRPr="00AD33A0" w:rsidRDefault="0019485F" w:rsidP="00AD33A0">
                  <w:pPr>
                    <w:pStyle w:val="Tabellentext"/>
                    <w:rPr>
                      <w:color w:val="auto"/>
                    </w:rPr>
                  </w:pPr>
                  <w:proofErr w:type="spellStart"/>
                  <w:r w:rsidRPr="00AD33A0">
                    <w:rPr>
                      <w:color w:val="auto"/>
                    </w:rPr>
                    <w:t>Karzinogenität</w:t>
                  </w:r>
                  <w:proofErr w:type="spellEnd"/>
                  <w:r w:rsidRPr="00AD33A0">
                    <w:rPr>
                      <w:color w:val="auto"/>
                    </w:rPr>
                    <w:t xml:space="preserve"> </w:t>
                  </w:r>
                </w:p>
              </w:tc>
              <w:tc>
                <w:tcPr>
                  <w:tcW w:w="1843" w:type="dxa"/>
                </w:tcPr>
                <w:p w14:paraId="50954D1A" w14:textId="77777777" w:rsidR="0019485F" w:rsidRPr="00AD33A0" w:rsidRDefault="0019485F" w:rsidP="00AD33A0">
                  <w:pPr>
                    <w:pStyle w:val="Tabellentext"/>
                    <w:rPr>
                      <w:color w:val="auto"/>
                    </w:rPr>
                  </w:pPr>
                  <w:proofErr w:type="spellStart"/>
                  <w:r w:rsidRPr="00AD33A0">
                    <w:rPr>
                      <w:color w:val="auto"/>
                    </w:rPr>
                    <w:t>Karz</w:t>
                  </w:r>
                  <w:proofErr w:type="spellEnd"/>
                  <w:r w:rsidRPr="00AD33A0">
                    <w:rPr>
                      <w:color w:val="auto"/>
                    </w:rPr>
                    <w:t>. 1A, 1B</w:t>
                  </w:r>
                </w:p>
              </w:tc>
              <w:tc>
                <w:tcPr>
                  <w:tcW w:w="4817" w:type="dxa"/>
                </w:tcPr>
                <w:p w14:paraId="0ABBD031" w14:textId="77777777" w:rsidR="0019485F" w:rsidRPr="00AD33A0" w:rsidRDefault="0019485F" w:rsidP="00AD33A0">
                  <w:pPr>
                    <w:pStyle w:val="Tabellentext"/>
                    <w:rPr>
                      <w:color w:val="auto"/>
                    </w:rPr>
                  </w:pPr>
                  <w:r w:rsidRPr="00AD33A0">
                    <w:rPr>
                      <w:color w:val="auto"/>
                    </w:rPr>
                    <w:t>H350i Kann bei Einatmen Krebs erzeugen.</w:t>
                  </w:r>
                </w:p>
              </w:tc>
            </w:tr>
            <w:tr w:rsidR="0019485F" w14:paraId="2A868BBE" w14:textId="77777777" w:rsidTr="00AD33A0">
              <w:tc>
                <w:tcPr>
                  <w:tcW w:w="2297" w:type="dxa"/>
                </w:tcPr>
                <w:p w14:paraId="2F7B1650" w14:textId="77777777" w:rsidR="0019485F" w:rsidRPr="00AD33A0" w:rsidRDefault="0019485F" w:rsidP="00AD33A0">
                  <w:pPr>
                    <w:pStyle w:val="Tabellentext"/>
                    <w:rPr>
                      <w:color w:val="auto"/>
                    </w:rPr>
                  </w:pPr>
                  <w:proofErr w:type="spellStart"/>
                  <w:r w:rsidRPr="00AD33A0">
                    <w:rPr>
                      <w:color w:val="auto"/>
                    </w:rPr>
                    <w:t>Karzinogenität</w:t>
                  </w:r>
                  <w:proofErr w:type="spellEnd"/>
                </w:p>
              </w:tc>
              <w:tc>
                <w:tcPr>
                  <w:tcW w:w="1843" w:type="dxa"/>
                </w:tcPr>
                <w:p w14:paraId="2013CDB6" w14:textId="77777777" w:rsidR="0019485F" w:rsidRPr="00AD33A0" w:rsidRDefault="0019485F" w:rsidP="00AD33A0">
                  <w:pPr>
                    <w:pStyle w:val="Tabellentext"/>
                    <w:rPr>
                      <w:color w:val="auto"/>
                    </w:rPr>
                  </w:pPr>
                  <w:proofErr w:type="spellStart"/>
                  <w:r w:rsidRPr="00AD33A0">
                    <w:rPr>
                      <w:color w:val="auto"/>
                    </w:rPr>
                    <w:t>Karz</w:t>
                  </w:r>
                  <w:proofErr w:type="spellEnd"/>
                  <w:r w:rsidRPr="00AD33A0">
                    <w:rPr>
                      <w:color w:val="auto"/>
                    </w:rPr>
                    <w:t xml:space="preserve"> 2</w:t>
                  </w:r>
                </w:p>
              </w:tc>
              <w:tc>
                <w:tcPr>
                  <w:tcW w:w="4817" w:type="dxa"/>
                </w:tcPr>
                <w:p w14:paraId="32C78002" w14:textId="1A92096A" w:rsidR="0019485F" w:rsidRPr="00AD33A0" w:rsidRDefault="0019485F" w:rsidP="00AD33A0">
                  <w:pPr>
                    <w:pStyle w:val="Tabellentext"/>
                    <w:rPr>
                      <w:color w:val="auto"/>
                    </w:rPr>
                  </w:pPr>
                  <w:r w:rsidRPr="00AD33A0">
                    <w:rPr>
                      <w:color w:val="auto"/>
                    </w:rPr>
                    <w:t>H351</w:t>
                  </w:r>
                  <w:r w:rsidR="00AD33A0" w:rsidRPr="00AD33A0">
                    <w:rPr>
                      <w:rStyle w:val="Funotenzeichen"/>
                      <w:color w:val="auto"/>
                    </w:rPr>
                    <w:footnoteReference w:id="3"/>
                  </w:r>
                  <w:r w:rsidRPr="00AD33A0">
                    <w:rPr>
                      <w:color w:val="auto"/>
                    </w:rPr>
                    <w:t xml:space="preserve"> Kann vermutlich Krebs erzeugen.</w:t>
                  </w:r>
                </w:p>
              </w:tc>
            </w:tr>
            <w:tr w:rsidR="0019485F" w14:paraId="72F973F9" w14:textId="77777777" w:rsidTr="00AD33A0">
              <w:trPr>
                <w:cnfStyle w:val="000000010000" w:firstRow="0" w:lastRow="0" w:firstColumn="0" w:lastColumn="0" w:oddVBand="0" w:evenVBand="0" w:oddHBand="0" w:evenHBand="1" w:firstRowFirstColumn="0" w:firstRowLastColumn="0" w:lastRowFirstColumn="0" w:lastRowLastColumn="0"/>
              </w:trPr>
              <w:tc>
                <w:tcPr>
                  <w:tcW w:w="2297" w:type="dxa"/>
                </w:tcPr>
                <w:p w14:paraId="06ABC8A6" w14:textId="77777777" w:rsidR="0019485F" w:rsidRPr="00AD33A0" w:rsidRDefault="0019485F" w:rsidP="00AD33A0">
                  <w:pPr>
                    <w:pStyle w:val="Tabellentext"/>
                    <w:rPr>
                      <w:color w:val="auto"/>
                    </w:rPr>
                  </w:pPr>
                  <w:r w:rsidRPr="00AD33A0">
                    <w:rPr>
                      <w:color w:val="auto"/>
                    </w:rPr>
                    <w:t>Keimzellmutagenität</w:t>
                  </w:r>
                </w:p>
              </w:tc>
              <w:tc>
                <w:tcPr>
                  <w:tcW w:w="1843" w:type="dxa"/>
                </w:tcPr>
                <w:p w14:paraId="073D4CDE" w14:textId="77777777" w:rsidR="0019485F" w:rsidRPr="00AD33A0" w:rsidRDefault="0019485F" w:rsidP="00AD33A0">
                  <w:pPr>
                    <w:pStyle w:val="Tabellentext"/>
                    <w:rPr>
                      <w:color w:val="auto"/>
                    </w:rPr>
                  </w:pPr>
                  <w:proofErr w:type="spellStart"/>
                  <w:r w:rsidRPr="00AD33A0">
                    <w:rPr>
                      <w:color w:val="auto"/>
                    </w:rPr>
                    <w:t>Muta</w:t>
                  </w:r>
                  <w:proofErr w:type="spellEnd"/>
                  <w:r w:rsidRPr="00AD33A0">
                    <w:rPr>
                      <w:color w:val="auto"/>
                    </w:rPr>
                    <w:t>. 1A, 1B</w:t>
                  </w:r>
                </w:p>
              </w:tc>
              <w:tc>
                <w:tcPr>
                  <w:tcW w:w="4817" w:type="dxa"/>
                </w:tcPr>
                <w:p w14:paraId="55BA9BD7" w14:textId="77777777" w:rsidR="0019485F" w:rsidRPr="00AD33A0" w:rsidRDefault="0019485F" w:rsidP="00AD33A0">
                  <w:pPr>
                    <w:pStyle w:val="Tabellentext"/>
                    <w:rPr>
                      <w:color w:val="auto"/>
                    </w:rPr>
                  </w:pPr>
                  <w:r w:rsidRPr="00AD33A0">
                    <w:rPr>
                      <w:color w:val="auto"/>
                    </w:rPr>
                    <w:t>H340 Kann genetische Defekte verursachen.</w:t>
                  </w:r>
                </w:p>
              </w:tc>
            </w:tr>
            <w:tr w:rsidR="0019485F" w14:paraId="2EC381FF" w14:textId="77777777" w:rsidTr="00AD33A0">
              <w:tc>
                <w:tcPr>
                  <w:tcW w:w="2297" w:type="dxa"/>
                </w:tcPr>
                <w:p w14:paraId="66E314BC" w14:textId="77777777" w:rsidR="0019485F" w:rsidRPr="00AD33A0" w:rsidRDefault="0019485F" w:rsidP="00AD33A0">
                  <w:pPr>
                    <w:pStyle w:val="Tabellentext"/>
                    <w:rPr>
                      <w:color w:val="auto"/>
                    </w:rPr>
                  </w:pPr>
                  <w:r w:rsidRPr="00AD33A0">
                    <w:rPr>
                      <w:color w:val="auto"/>
                    </w:rPr>
                    <w:t>Keimzellmutagenität</w:t>
                  </w:r>
                </w:p>
              </w:tc>
              <w:tc>
                <w:tcPr>
                  <w:tcW w:w="1843" w:type="dxa"/>
                </w:tcPr>
                <w:p w14:paraId="309F651D" w14:textId="77777777" w:rsidR="0019485F" w:rsidRPr="00AD33A0" w:rsidRDefault="0019485F" w:rsidP="00AD33A0">
                  <w:pPr>
                    <w:pStyle w:val="Tabellentext"/>
                    <w:rPr>
                      <w:color w:val="auto"/>
                    </w:rPr>
                  </w:pPr>
                  <w:proofErr w:type="spellStart"/>
                  <w:r w:rsidRPr="00AD33A0">
                    <w:rPr>
                      <w:color w:val="auto"/>
                    </w:rPr>
                    <w:t>Muta</w:t>
                  </w:r>
                  <w:proofErr w:type="spellEnd"/>
                  <w:r w:rsidRPr="00AD33A0">
                    <w:rPr>
                      <w:color w:val="auto"/>
                    </w:rPr>
                    <w:t>. 2</w:t>
                  </w:r>
                </w:p>
              </w:tc>
              <w:tc>
                <w:tcPr>
                  <w:tcW w:w="4817" w:type="dxa"/>
                </w:tcPr>
                <w:p w14:paraId="6DF6C3D4" w14:textId="77777777" w:rsidR="0019485F" w:rsidRPr="00AD33A0" w:rsidRDefault="0019485F" w:rsidP="00AD33A0">
                  <w:pPr>
                    <w:pStyle w:val="Tabellentext"/>
                    <w:rPr>
                      <w:color w:val="auto"/>
                    </w:rPr>
                  </w:pPr>
                  <w:r w:rsidRPr="00AD33A0">
                    <w:rPr>
                      <w:color w:val="auto"/>
                    </w:rPr>
                    <w:t>H341 Kann vermutlich genetische Defekte verursachen.</w:t>
                  </w:r>
                </w:p>
              </w:tc>
            </w:tr>
            <w:tr w:rsidR="0019485F" w14:paraId="58473D78" w14:textId="77777777" w:rsidTr="00AD33A0">
              <w:trPr>
                <w:cnfStyle w:val="000000010000" w:firstRow="0" w:lastRow="0" w:firstColumn="0" w:lastColumn="0" w:oddVBand="0" w:evenVBand="0" w:oddHBand="0" w:evenHBand="1" w:firstRowFirstColumn="0" w:firstRowLastColumn="0" w:lastRowFirstColumn="0" w:lastRowLastColumn="0"/>
              </w:trPr>
              <w:tc>
                <w:tcPr>
                  <w:tcW w:w="2297" w:type="dxa"/>
                </w:tcPr>
                <w:p w14:paraId="1D5ECF5B" w14:textId="77777777" w:rsidR="0019485F" w:rsidRPr="00AD33A0" w:rsidRDefault="0019485F" w:rsidP="00AD33A0">
                  <w:pPr>
                    <w:pStyle w:val="Tabellentext"/>
                    <w:rPr>
                      <w:color w:val="auto"/>
                    </w:rPr>
                  </w:pPr>
                  <w:r w:rsidRPr="00AD33A0">
                    <w:rPr>
                      <w:color w:val="auto"/>
                    </w:rPr>
                    <w:t>Reproduktionstoxizität</w:t>
                  </w:r>
                </w:p>
              </w:tc>
              <w:tc>
                <w:tcPr>
                  <w:tcW w:w="1843" w:type="dxa"/>
                </w:tcPr>
                <w:p w14:paraId="5945A6FB" w14:textId="77777777" w:rsidR="0019485F" w:rsidRPr="00AD33A0" w:rsidRDefault="0019485F" w:rsidP="00AD33A0">
                  <w:pPr>
                    <w:pStyle w:val="Tabellentext"/>
                    <w:rPr>
                      <w:color w:val="auto"/>
                    </w:rPr>
                  </w:pPr>
                  <w:proofErr w:type="spellStart"/>
                  <w:r w:rsidRPr="00AD33A0">
                    <w:rPr>
                      <w:color w:val="auto"/>
                    </w:rPr>
                    <w:t>Repr</w:t>
                  </w:r>
                  <w:proofErr w:type="spellEnd"/>
                  <w:r w:rsidRPr="00AD33A0">
                    <w:rPr>
                      <w:color w:val="auto"/>
                    </w:rPr>
                    <w:t xml:space="preserve">. 1A, 1B </w:t>
                  </w:r>
                </w:p>
              </w:tc>
              <w:tc>
                <w:tcPr>
                  <w:tcW w:w="4817" w:type="dxa"/>
                </w:tcPr>
                <w:p w14:paraId="6023CB9D" w14:textId="77777777" w:rsidR="0019485F" w:rsidRPr="00AD33A0" w:rsidRDefault="0019485F" w:rsidP="00AD33A0">
                  <w:pPr>
                    <w:pStyle w:val="Tabellentext"/>
                    <w:rPr>
                      <w:color w:val="auto"/>
                    </w:rPr>
                  </w:pPr>
                  <w:r w:rsidRPr="00AD33A0">
                    <w:rPr>
                      <w:color w:val="auto"/>
                    </w:rPr>
                    <w:t>H360 Kann die Fruchtbarkeit beeinträchtigen oder das Kind im Mutterleib schädigen.</w:t>
                  </w:r>
                </w:p>
              </w:tc>
            </w:tr>
            <w:tr w:rsidR="0019485F" w14:paraId="7664C366" w14:textId="77777777" w:rsidTr="00AD33A0">
              <w:tc>
                <w:tcPr>
                  <w:tcW w:w="2297" w:type="dxa"/>
                </w:tcPr>
                <w:p w14:paraId="400E12F7" w14:textId="77777777" w:rsidR="0019485F" w:rsidRPr="00AD33A0" w:rsidRDefault="0019485F" w:rsidP="00AD33A0">
                  <w:pPr>
                    <w:pStyle w:val="Tabellentext"/>
                    <w:rPr>
                      <w:color w:val="auto"/>
                    </w:rPr>
                  </w:pPr>
                  <w:r w:rsidRPr="00AD33A0">
                    <w:rPr>
                      <w:color w:val="auto"/>
                    </w:rPr>
                    <w:t>Reproduktionstoxizität</w:t>
                  </w:r>
                </w:p>
              </w:tc>
              <w:tc>
                <w:tcPr>
                  <w:tcW w:w="1843" w:type="dxa"/>
                </w:tcPr>
                <w:p w14:paraId="76FA568F" w14:textId="77777777" w:rsidR="0019485F" w:rsidRPr="00AD33A0" w:rsidRDefault="0019485F" w:rsidP="00AD33A0">
                  <w:pPr>
                    <w:pStyle w:val="Tabellentext"/>
                    <w:rPr>
                      <w:color w:val="auto"/>
                    </w:rPr>
                  </w:pPr>
                  <w:proofErr w:type="spellStart"/>
                  <w:r w:rsidRPr="00AD33A0">
                    <w:rPr>
                      <w:color w:val="auto"/>
                    </w:rPr>
                    <w:t>Repr</w:t>
                  </w:r>
                  <w:proofErr w:type="spellEnd"/>
                  <w:r w:rsidRPr="00AD33A0">
                    <w:rPr>
                      <w:color w:val="auto"/>
                    </w:rPr>
                    <w:t>. 2</w:t>
                  </w:r>
                </w:p>
              </w:tc>
              <w:tc>
                <w:tcPr>
                  <w:tcW w:w="4817" w:type="dxa"/>
                </w:tcPr>
                <w:p w14:paraId="7CD79B11" w14:textId="77777777" w:rsidR="0019485F" w:rsidRPr="00AD33A0" w:rsidRDefault="0019485F" w:rsidP="00AD33A0">
                  <w:pPr>
                    <w:pStyle w:val="Tabellentext"/>
                    <w:rPr>
                      <w:color w:val="auto"/>
                    </w:rPr>
                  </w:pPr>
                  <w:r w:rsidRPr="00AD33A0">
                    <w:rPr>
                      <w:color w:val="auto"/>
                    </w:rPr>
                    <w:t>H361 Kann vermutlich die Fruchtbarkeit beeinträchtigen oder das Kind im Mutterleib schädigen.</w:t>
                  </w:r>
                </w:p>
              </w:tc>
            </w:tr>
          </w:tbl>
          <w:p w14:paraId="4C6E2DFC" w14:textId="77777777" w:rsidR="00AD33A0" w:rsidRDefault="00AD33A0" w:rsidP="00AD33A0">
            <w:pPr>
              <w:pStyle w:val="Tabellen-undAbbildungsunterschrift"/>
            </w:pPr>
            <w:r>
              <w:t>Quelle: Umweltzeichen Blauer Engel für aufbereitete Tonerkartuschen und Tintenpatronen für Drucker, Kopierer und Multifunktionsgeräte (DE-UZ 177, Ausgabe Juli 2021).</w:t>
            </w:r>
          </w:p>
          <w:p w14:paraId="31B689FA" w14:textId="39E6FF3A" w:rsidR="0019485F" w:rsidRDefault="00AD33A0" w:rsidP="00AD33A0">
            <w:pPr>
              <w:pStyle w:val="Tabellentext"/>
            </w:pPr>
            <w:r>
              <w:t>Darüber hinaus dürfen die Tinten und Toner als konstitutionelle Bestandteile keine Stoffe enthalten, die zu einer Kennzeichnung des Gemisches gemäß Anhang 1 nach Verordnung (EC) Nr. 1272/2008 H-Sätzen führen oder die Kriterien für eine derartige Einstufung erfüllen (s. Tabelle 3).</w:t>
            </w:r>
          </w:p>
          <w:p w14:paraId="505B0225" w14:textId="25A80CE3" w:rsidR="0019485F" w:rsidRDefault="0019485F" w:rsidP="00AD33A0">
            <w:pPr>
              <w:pStyle w:val="Tabellen-undAbbildungsunterschrift"/>
            </w:pPr>
          </w:p>
        </w:tc>
        <w:tc>
          <w:tcPr>
            <w:tcW w:w="2538" w:type="dxa"/>
            <w:shd w:val="clear" w:color="auto" w:fill="auto"/>
          </w:tcPr>
          <w:p w14:paraId="38AACA0E" w14:textId="77777777" w:rsidR="0019485F" w:rsidRPr="00994FEC" w:rsidRDefault="0019485F" w:rsidP="0019485F">
            <w:pPr>
              <w:pStyle w:val="Tabellentext"/>
            </w:pPr>
            <w:r w:rsidRPr="00994FEC">
              <w:t>Ausschlusskriterium</w:t>
            </w:r>
          </w:p>
          <w:p w14:paraId="72F4D057" w14:textId="0B1650F5" w:rsidR="00B516D9" w:rsidRPr="00994FEC" w:rsidRDefault="0019485F" w:rsidP="0019485F">
            <w:pPr>
              <w:pStyle w:val="Tabellentext"/>
            </w:pPr>
            <w:r w:rsidRPr="00994FEC">
              <w:t xml:space="preserve">Nachweis durch </w:t>
            </w:r>
            <w:r w:rsidRPr="0019485F">
              <w:t>Herstellererklärung</w:t>
            </w:r>
          </w:p>
        </w:tc>
        <w:tc>
          <w:tcPr>
            <w:tcW w:w="1692" w:type="dxa"/>
            <w:shd w:val="clear" w:color="auto" w:fill="auto"/>
            <w:vAlign w:val="center"/>
          </w:tcPr>
          <w:p w14:paraId="34E99829"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AD33A0" w:rsidRPr="004C4B67" w14:paraId="14A260AC" w14:textId="77777777" w:rsidTr="00E32547">
        <w:trPr>
          <w:trHeight w:val="284"/>
          <w:tblHeader/>
        </w:trPr>
        <w:tc>
          <w:tcPr>
            <w:tcW w:w="5409" w:type="dxa"/>
            <w:shd w:val="clear" w:color="auto" w:fill="auto"/>
          </w:tcPr>
          <w:p w14:paraId="3B0325B3" w14:textId="77777777" w:rsidR="00AD33A0" w:rsidRDefault="00AD33A0" w:rsidP="00AD33A0">
            <w:pPr>
              <w:pStyle w:val="Beschriftung"/>
            </w:pPr>
            <w:r>
              <w:lastRenderedPageBreak/>
              <w:t>Tabelle 3:</w:t>
            </w:r>
            <w:r>
              <w:tab/>
            </w:r>
            <w:r w:rsidRPr="00AD33A0">
              <w:t>Bedingungen für den Ausschluss von Stoffen als konstitutionelle Bestandteile in Tonern und Tinten</w:t>
            </w:r>
          </w:p>
          <w:tbl>
            <w:tblPr>
              <w:tblStyle w:val="UBATabellenformatvorlage"/>
              <w:tblW w:w="5046" w:type="dxa"/>
              <w:tblLayout w:type="fixed"/>
              <w:tblLook w:val="04A0" w:firstRow="1" w:lastRow="0" w:firstColumn="1" w:lastColumn="0" w:noHBand="0" w:noVBand="1"/>
            </w:tblPr>
            <w:tblGrid>
              <w:gridCol w:w="1682"/>
              <w:gridCol w:w="1682"/>
              <w:gridCol w:w="1682"/>
            </w:tblGrid>
            <w:tr w:rsidR="00AD33A0" w:rsidRPr="00AD33A0" w14:paraId="3C6506E8" w14:textId="77777777" w:rsidTr="00E32547">
              <w:trPr>
                <w:cnfStyle w:val="100000000000" w:firstRow="1" w:lastRow="0" w:firstColumn="0" w:lastColumn="0" w:oddVBand="0" w:evenVBand="0" w:oddHBand="0" w:evenHBand="0" w:firstRowFirstColumn="0" w:firstRowLastColumn="0" w:lastRowFirstColumn="0" w:lastRowLastColumn="0"/>
              </w:trPr>
              <w:tc>
                <w:tcPr>
                  <w:tcW w:w="2985" w:type="dxa"/>
                  <w:shd w:val="clear" w:color="auto" w:fill="92D050"/>
                </w:tcPr>
                <w:p w14:paraId="02CA1794" w14:textId="77777777" w:rsidR="00AD33A0" w:rsidRPr="00AD33A0" w:rsidRDefault="00AD33A0" w:rsidP="00AD33A0">
                  <w:pPr>
                    <w:pStyle w:val="Tabellentextfett"/>
                    <w:rPr>
                      <w:color w:val="auto"/>
                    </w:rPr>
                  </w:pPr>
                  <w:r w:rsidRPr="00AD33A0">
                    <w:rPr>
                      <w:color w:val="auto"/>
                    </w:rPr>
                    <w:t>Gefahrenklasse</w:t>
                  </w:r>
                </w:p>
              </w:tc>
              <w:tc>
                <w:tcPr>
                  <w:tcW w:w="2986" w:type="dxa"/>
                  <w:shd w:val="clear" w:color="auto" w:fill="92D050"/>
                </w:tcPr>
                <w:p w14:paraId="1DF72A30" w14:textId="77777777" w:rsidR="00AD33A0" w:rsidRPr="00AD33A0" w:rsidRDefault="00AD33A0" w:rsidP="00AD33A0">
                  <w:pPr>
                    <w:pStyle w:val="Tabellentextfett"/>
                    <w:rPr>
                      <w:color w:val="auto"/>
                    </w:rPr>
                  </w:pPr>
                  <w:r w:rsidRPr="00AD33A0">
                    <w:rPr>
                      <w:color w:val="auto"/>
                    </w:rPr>
                    <w:t>Gefahrenkategorie</w:t>
                  </w:r>
                </w:p>
              </w:tc>
              <w:tc>
                <w:tcPr>
                  <w:tcW w:w="2986" w:type="dxa"/>
                  <w:shd w:val="clear" w:color="auto" w:fill="92D050"/>
                </w:tcPr>
                <w:p w14:paraId="2E1A275E" w14:textId="77777777" w:rsidR="00AD33A0" w:rsidRPr="00AD33A0" w:rsidRDefault="00AD33A0" w:rsidP="00AD33A0">
                  <w:pPr>
                    <w:pStyle w:val="Tabellentextfett"/>
                    <w:rPr>
                      <w:color w:val="auto"/>
                    </w:rPr>
                  </w:pPr>
                  <w:r w:rsidRPr="00AD33A0">
                    <w:rPr>
                      <w:color w:val="auto"/>
                    </w:rPr>
                    <w:t>CLP-Verordnung VO (EC) Nr. 1272/2008</w:t>
                  </w:r>
                </w:p>
              </w:tc>
            </w:tr>
            <w:tr w:rsidR="00AD33A0" w:rsidRPr="008F7825" w14:paraId="4279AB5C" w14:textId="77777777" w:rsidTr="00E32547">
              <w:tc>
                <w:tcPr>
                  <w:tcW w:w="2985" w:type="dxa"/>
                </w:tcPr>
                <w:p w14:paraId="0AC6D03F" w14:textId="77777777" w:rsidR="00AD33A0" w:rsidRPr="00AD33A0" w:rsidRDefault="00AD33A0" w:rsidP="00AD33A0">
                  <w:pPr>
                    <w:pStyle w:val="Tabellentext"/>
                    <w:rPr>
                      <w:color w:val="auto"/>
                    </w:rPr>
                  </w:pPr>
                  <w:r w:rsidRPr="00AD33A0">
                    <w:rPr>
                      <w:color w:val="auto"/>
                    </w:rPr>
                    <w:t>Spezifische Zielorgantoxizität einmalige Exposition</w:t>
                  </w:r>
                </w:p>
              </w:tc>
              <w:tc>
                <w:tcPr>
                  <w:tcW w:w="2986" w:type="dxa"/>
                </w:tcPr>
                <w:p w14:paraId="082FABD3" w14:textId="77777777" w:rsidR="00AD33A0" w:rsidRPr="00AD33A0" w:rsidRDefault="00AD33A0" w:rsidP="00AD33A0">
                  <w:pPr>
                    <w:pStyle w:val="Tabellentext"/>
                    <w:rPr>
                      <w:color w:val="auto"/>
                    </w:rPr>
                  </w:pPr>
                  <w:r w:rsidRPr="00AD33A0">
                    <w:rPr>
                      <w:color w:val="auto"/>
                    </w:rPr>
                    <w:t>STOT SE1</w:t>
                  </w:r>
                </w:p>
              </w:tc>
              <w:tc>
                <w:tcPr>
                  <w:tcW w:w="2986" w:type="dxa"/>
                </w:tcPr>
                <w:p w14:paraId="27DF7434" w14:textId="77777777" w:rsidR="00AD33A0" w:rsidRPr="00AD33A0" w:rsidRDefault="00AD33A0" w:rsidP="00AD33A0">
                  <w:pPr>
                    <w:pStyle w:val="Tabellentext"/>
                    <w:rPr>
                      <w:color w:val="auto"/>
                    </w:rPr>
                  </w:pPr>
                  <w:r w:rsidRPr="00AD33A0">
                    <w:rPr>
                      <w:color w:val="auto"/>
                    </w:rPr>
                    <w:t>H370 Schädigt die Organe.</w:t>
                  </w:r>
                </w:p>
              </w:tc>
            </w:tr>
            <w:tr w:rsidR="00AD33A0" w:rsidRPr="008F7825" w14:paraId="3C1AA3B8" w14:textId="77777777" w:rsidTr="00E32547">
              <w:trPr>
                <w:cnfStyle w:val="000000010000" w:firstRow="0" w:lastRow="0" w:firstColumn="0" w:lastColumn="0" w:oddVBand="0" w:evenVBand="0" w:oddHBand="0" w:evenHBand="1" w:firstRowFirstColumn="0" w:firstRowLastColumn="0" w:lastRowFirstColumn="0" w:lastRowLastColumn="0"/>
              </w:trPr>
              <w:tc>
                <w:tcPr>
                  <w:tcW w:w="2985" w:type="dxa"/>
                </w:tcPr>
                <w:p w14:paraId="50AFB24D" w14:textId="77777777" w:rsidR="00AD33A0" w:rsidRPr="00AD33A0" w:rsidRDefault="00AD33A0" w:rsidP="00AD33A0">
                  <w:pPr>
                    <w:pStyle w:val="Tabellentext"/>
                    <w:rPr>
                      <w:color w:val="auto"/>
                    </w:rPr>
                  </w:pPr>
                  <w:r w:rsidRPr="00AD33A0">
                    <w:rPr>
                      <w:color w:val="auto"/>
                    </w:rPr>
                    <w:t>Spezifische Zielorgantoxizität einmalige Exposition</w:t>
                  </w:r>
                </w:p>
              </w:tc>
              <w:tc>
                <w:tcPr>
                  <w:tcW w:w="2986" w:type="dxa"/>
                </w:tcPr>
                <w:p w14:paraId="7F58118E" w14:textId="77777777" w:rsidR="00AD33A0" w:rsidRPr="00AD33A0" w:rsidRDefault="00AD33A0" w:rsidP="00AD33A0">
                  <w:pPr>
                    <w:pStyle w:val="Tabellentext"/>
                    <w:rPr>
                      <w:color w:val="auto"/>
                    </w:rPr>
                  </w:pPr>
                  <w:r w:rsidRPr="00AD33A0">
                    <w:rPr>
                      <w:color w:val="auto"/>
                    </w:rPr>
                    <w:t>STOT SE2</w:t>
                  </w:r>
                </w:p>
              </w:tc>
              <w:tc>
                <w:tcPr>
                  <w:tcW w:w="2986" w:type="dxa"/>
                </w:tcPr>
                <w:p w14:paraId="70A66FC4" w14:textId="77777777" w:rsidR="00AD33A0" w:rsidRPr="00AD33A0" w:rsidRDefault="00AD33A0" w:rsidP="00AD33A0">
                  <w:pPr>
                    <w:pStyle w:val="Tabellentext"/>
                    <w:rPr>
                      <w:color w:val="auto"/>
                    </w:rPr>
                  </w:pPr>
                  <w:r w:rsidRPr="00AD33A0">
                    <w:rPr>
                      <w:color w:val="auto"/>
                    </w:rPr>
                    <w:t>H371 Kann die Organe schädigen.</w:t>
                  </w:r>
                </w:p>
              </w:tc>
            </w:tr>
            <w:tr w:rsidR="00AD33A0" w:rsidRPr="008F7825" w14:paraId="210F3990" w14:textId="77777777" w:rsidTr="00E32547">
              <w:tc>
                <w:tcPr>
                  <w:tcW w:w="2985" w:type="dxa"/>
                </w:tcPr>
                <w:p w14:paraId="6507AAE0" w14:textId="77777777" w:rsidR="00AD33A0" w:rsidRPr="00AD33A0" w:rsidRDefault="00AD33A0" w:rsidP="00AD33A0">
                  <w:pPr>
                    <w:pStyle w:val="Tabellentext"/>
                    <w:rPr>
                      <w:color w:val="auto"/>
                    </w:rPr>
                  </w:pPr>
                  <w:r w:rsidRPr="00AD33A0">
                    <w:rPr>
                      <w:color w:val="auto"/>
                    </w:rPr>
                    <w:t>Spezifische Zielorgantoxizität wiederholte Exposition</w:t>
                  </w:r>
                </w:p>
              </w:tc>
              <w:tc>
                <w:tcPr>
                  <w:tcW w:w="2986" w:type="dxa"/>
                </w:tcPr>
                <w:p w14:paraId="723335D4" w14:textId="77777777" w:rsidR="00AD33A0" w:rsidRPr="00AD33A0" w:rsidRDefault="00AD33A0" w:rsidP="00AD33A0">
                  <w:pPr>
                    <w:pStyle w:val="Tabellentext"/>
                    <w:rPr>
                      <w:color w:val="auto"/>
                    </w:rPr>
                  </w:pPr>
                  <w:r w:rsidRPr="00AD33A0">
                    <w:rPr>
                      <w:color w:val="auto"/>
                    </w:rPr>
                    <w:t>STOT RE1</w:t>
                  </w:r>
                </w:p>
              </w:tc>
              <w:tc>
                <w:tcPr>
                  <w:tcW w:w="2986" w:type="dxa"/>
                </w:tcPr>
                <w:p w14:paraId="31A4F9C8" w14:textId="77777777" w:rsidR="00AD33A0" w:rsidRPr="00AD33A0" w:rsidRDefault="00AD33A0" w:rsidP="00AD33A0">
                  <w:pPr>
                    <w:pStyle w:val="Tabellentext"/>
                    <w:rPr>
                      <w:color w:val="auto"/>
                    </w:rPr>
                  </w:pPr>
                  <w:r w:rsidRPr="00AD33A0">
                    <w:rPr>
                      <w:color w:val="auto"/>
                    </w:rPr>
                    <w:t>H372 Schädigt die Organe bei längerer oder wiederholter Exposition</w:t>
                  </w:r>
                </w:p>
              </w:tc>
            </w:tr>
            <w:tr w:rsidR="00AD33A0" w:rsidRPr="008F7825" w14:paraId="0A154BC0" w14:textId="77777777" w:rsidTr="00E32547">
              <w:trPr>
                <w:cnfStyle w:val="000000010000" w:firstRow="0" w:lastRow="0" w:firstColumn="0" w:lastColumn="0" w:oddVBand="0" w:evenVBand="0" w:oddHBand="0" w:evenHBand="1" w:firstRowFirstColumn="0" w:firstRowLastColumn="0" w:lastRowFirstColumn="0" w:lastRowLastColumn="0"/>
              </w:trPr>
              <w:tc>
                <w:tcPr>
                  <w:tcW w:w="2985" w:type="dxa"/>
                </w:tcPr>
                <w:p w14:paraId="601FFCDD" w14:textId="77777777" w:rsidR="00AD33A0" w:rsidRPr="00AD33A0" w:rsidRDefault="00AD33A0" w:rsidP="00AD33A0">
                  <w:pPr>
                    <w:pStyle w:val="Tabellentext"/>
                    <w:rPr>
                      <w:color w:val="auto"/>
                    </w:rPr>
                  </w:pPr>
                  <w:r w:rsidRPr="00AD33A0">
                    <w:rPr>
                      <w:color w:val="auto"/>
                    </w:rPr>
                    <w:t>Spezifische Zielorgantoxizität wiederholte Exposition</w:t>
                  </w:r>
                </w:p>
              </w:tc>
              <w:tc>
                <w:tcPr>
                  <w:tcW w:w="2986" w:type="dxa"/>
                </w:tcPr>
                <w:p w14:paraId="463482ED" w14:textId="77777777" w:rsidR="00AD33A0" w:rsidRPr="00AD33A0" w:rsidRDefault="00AD33A0" w:rsidP="00AD33A0">
                  <w:pPr>
                    <w:pStyle w:val="Tabellentext"/>
                    <w:rPr>
                      <w:color w:val="auto"/>
                    </w:rPr>
                  </w:pPr>
                  <w:r w:rsidRPr="00AD33A0">
                    <w:rPr>
                      <w:color w:val="auto"/>
                    </w:rPr>
                    <w:t>STOT RE2</w:t>
                  </w:r>
                </w:p>
              </w:tc>
              <w:tc>
                <w:tcPr>
                  <w:tcW w:w="2986" w:type="dxa"/>
                </w:tcPr>
                <w:p w14:paraId="678F935D" w14:textId="77777777" w:rsidR="00AD33A0" w:rsidRPr="00AD33A0" w:rsidRDefault="00AD33A0" w:rsidP="00AD33A0">
                  <w:pPr>
                    <w:pStyle w:val="Tabellentext"/>
                    <w:rPr>
                      <w:color w:val="auto"/>
                    </w:rPr>
                  </w:pPr>
                  <w:r w:rsidRPr="00AD33A0">
                    <w:rPr>
                      <w:color w:val="auto"/>
                    </w:rPr>
                    <w:t>H373 Kann die Organe schädigen bei längerer oder wiederholter Exposition.</w:t>
                  </w:r>
                </w:p>
              </w:tc>
            </w:tr>
          </w:tbl>
          <w:p w14:paraId="2849A75A" w14:textId="6E07CCFA" w:rsidR="00AD33A0" w:rsidRDefault="00AD33A0" w:rsidP="00AD33A0">
            <w:pPr>
              <w:pStyle w:val="Tabellen-undAbbildungsunterschrift"/>
            </w:pPr>
            <w:r w:rsidRPr="00AD33A0">
              <w:t>Quelle: Umweltzeichen Blauer Engel für aufbereitete Tonerkartuschen und Tintenpatronen für Drucker, Kopierer und Multifunktionsgeräte (DE-UZ 177, Ausgabe Juli 2021).</w:t>
            </w:r>
          </w:p>
        </w:tc>
        <w:tc>
          <w:tcPr>
            <w:tcW w:w="2538" w:type="dxa"/>
            <w:shd w:val="clear" w:color="auto" w:fill="auto"/>
          </w:tcPr>
          <w:p w14:paraId="2CA5F3AD" w14:textId="77777777" w:rsidR="00AD33A0" w:rsidRPr="00994FEC" w:rsidRDefault="00AD33A0" w:rsidP="0019485F">
            <w:pPr>
              <w:pStyle w:val="Tabellentext"/>
            </w:pPr>
          </w:p>
        </w:tc>
        <w:tc>
          <w:tcPr>
            <w:tcW w:w="1692" w:type="dxa"/>
            <w:shd w:val="clear" w:color="auto" w:fill="auto"/>
            <w:vAlign w:val="center"/>
          </w:tcPr>
          <w:p w14:paraId="7581EE5D" w14:textId="77777777" w:rsidR="00AD33A0" w:rsidRPr="005B05B8" w:rsidRDefault="00AD33A0" w:rsidP="00E32547">
            <w:pPr>
              <w:jc w:val="center"/>
              <w:rPr>
                <w:rFonts w:ascii="Meta Offc" w:hAnsi="Meta Offc" w:cs="Meta Offc"/>
                <w:sz w:val="18"/>
                <w:szCs w:val="18"/>
              </w:rPr>
            </w:pPr>
          </w:p>
        </w:tc>
      </w:tr>
      <w:tr w:rsidR="00B516D9" w:rsidRPr="004C4B67" w14:paraId="4FD5B141" w14:textId="77777777" w:rsidTr="00E32547">
        <w:trPr>
          <w:trHeight w:val="185"/>
          <w:tblHeader/>
        </w:trPr>
        <w:tc>
          <w:tcPr>
            <w:tcW w:w="5409" w:type="dxa"/>
            <w:shd w:val="clear" w:color="auto" w:fill="D9D9D9"/>
            <w:vAlign w:val="center"/>
          </w:tcPr>
          <w:p w14:paraId="2A32E9AE" w14:textId="2B939C4D" w:rsidR="00B516D9" w:rsidRPr="00994FEC" w:rsidRDefault="00AD33A0" w:rsidP="00E32547">
            <w:pPr>
              <w:pStyle w:val="Tabellentext"/>
            </w:pPr>
            <w:r w:rsidRPr="00AD33A0">
              <w:t>2.5</w:t>
            </w:r>
            <w:r w:rsidRPr="00AD33A0">
              <w:tab/>
              <w:t>Titandioxid</w:t>
            </w:r>
          </w:p>
        </w:tc>
        <w:tc>
          <w:tcPr>
            <w:tcW w:w="2538" w:type="dxa"/>
            <w:shd w:val="clear" w:color="auto" w:fill="D9D9D9"/>
            <w:vAlign w:val="center"/>
          </w:tcPr>
          <w:p w14:paraId="7E3B7A12" w14:textId="77777777" w:rsidR="00B516D9" w:rsidRPr="00994FEC" w:rsidRDefault="00B516D9" w:rsidP="00E32547">
            <w:pPr>
              <w:pStyle w:val="Tabellentext"/>
            </w:pPr>
          </w:p>
        </w:tc>
        <w:tc>
          <w:tcPr>
            <w:tcW w:w="1692" w:type="dxa"/>
            <w:shd w:val="clear" w:color="auto" w:fill="D9D9D9"/>
            <w:vAlign w:val="center"/>
          </w:tcPr>
          <w:p w14:paraId="4AC70348" w14:textId="77777777" w:rsidR="00B516D9" w:rsidRPr="00994FEC" w:rsidRDefault="00B516D9" w:rsidP="00E32547">
            <w:pPr>
              <w:pStyle w:val="Tabellentext"/>
            </w:pPr>
          </w:p>
        </w:tc>
      </w:tr>
      <w:tr w:rsidR="00B516D9" w:rsidRPr="004C4B67" w14:paraId="4FF15D3E" w14:textId="77777777" w:rsidTr="00E32547">
        <w:trPr>
          <w:trHeight w:val="284"/>
          <w:tblHeader/>
        </w:trPr>
        <w:tc>
          <w:tcPr>
            <w:tcW w:w="5409" w:type="dxa"/>
            <w:shd w:val="clear" w:color="auto" w:fill="auto"/>
          </w:tcPr>
          <w:p w14:paraId="53FDEB1F" w14:textId="4E2A6AEE" w:rsidR="00B516D9" w:rsidRPr="00994FEC" w:rsidRDefault="00AD33A0" w:rsidP="00E32547">
            <w:pPr>
              <w:pStyle w:val="Tabellentext"/>
            </w:pPr>
            <w:r w:rsidRPr="00AD33A0">
              <w:t>Die Verwendung von pulverförmigem Titandioxid (TiO</w:t>
            </w:r>
            <w:r w:rsidRPr="00AD33A0">
              <w:rPr>
                <w:vertAlign w:val="subscript"/>
              </w:rPr>
              <w:t>2</w:t>
            </w:r>
            <w:r w:rsidRPr="00AD33A0">
              <w:t>) im Toner (Gemisch) ist zu begrenzen. Seit dem 1. Oktober 2021 muss die Menge aktiv zugesetztem TiO</w:t>
            </w:r>
            <w:r w:rsidRPr="00AD33A0">
              <w:rPr>
                <w:vertAlign w:val="subscript"/>
              </w:rPr>
              <w:t>2</w:t>
            </w:r>
            <w:r w:rsidRPr="00AD33A0">
              <w:t xml:space="preserve"> mit aerodynamischem Durchmesser kleiner als 10 µm unter 1 Prozent liegen. Die Verwendung von TiO</w:t>
            </w:r>
            <w:r w:rsidRPr="00AD33A0">
              <w:rPr>
                <w:vertAlign w:val="subscript"/>
              </w:rPr>
              <w:t>2</w:t>
            </w:r>
            <w:r w:rsidRPr="00AD33A0">
              <w:t xml:space="preserve"> &lt; 1 Prozent ist weiterhin zugelassen, weil einatembare Emissionen über den Grenzwert für Partikelemissionen nach </w:t>
            </w:r>
            <w:r>
              <w:t xml:space="preserve">Kriterium </w:t>
            </w:r>
            <w:r w:rsidRPr="00AD33A0">
              <w:t>3.2 minimiert werden.</w:t>
            </w:r>
          </w:p>
        </w:tc>
        <w:tc>
          <w:tcPr>
            <w:tcW w:w="2538" w:type="dxa"/>
            <w:shd w:val="clear" w:color="auto" w:fill="auto"/>
          </w:tcPr>
          <w:p w14:paraId="4F31DC4D" w14:textId="77777777" w:rsidR="00B516D9" w:rsidRPr="00994FEC" w:rsidRDefault="00B516D9" w:rsidP="00E32547">
            <w:pPr>
              <w:pStyle w:val="Tabellentext"/>
            </w:pPr>
            <w:r w:rsidRPr="00994FEC">
              <w:t xml:space="preserve">Ausschlusskriterium </w:t>
            </w:r>
          </w:p>
          <w:p w14:paraId="46DD6039" w14:textId="06FD9033" w:rsidR="00B516D9" w:rsidRPr="00994FEC" w:rsidRDefault="00B516D9" w:rsidP="00E32547">
            <w:pPr>
              <w:pStyle w:val="Tabellentext"/>
            </w:pPr>
            <w:r w:rsidRPr="00994FEC">
              <w:t xml:space="preserve">Nachweis durch </w:t>
            </w:r>
            <w:r w:rsidR="00AD33A0" w:rsidRPr="00AD33A0">
              <w:t>Herstellererklärung</w:t>
            </w:r>
          </w:p>
        </w:tc>
        <w:tc>
          <w:tcPr>
            <w:tcW w:w="1692" w:type="dxa"/>
            <w:shd w:val="clear" w:color="auto" w:fill="auto"/>
            <w:vAlign w:val="center"/>
          </w:tcPr>
          <w:p w14:paraId="35C133EA"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98010F9" w14:textId="77777777" w:rsidR="007C2039" w:rsidRDefault="007C2039" w:rsidP="007C2039">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6A1EF520" w14:textId="77777777" w:rsidTr="00E32547">
        <w:trPr>
          <w:trHeight w:val="284"/>
          <w:tblHeader/>
        </w:trPr>
        <w:tc>
          <w:tcPr>
            <w:tcW w:w="5409" w:type="dxa"/>
            <w:shd w:val="clear" w:color="auto" w:fill="D9D9D9"/>
            <w:vAlign w:val="center"/>
          </w:tcPr>
          <w:p w14:paraId="7992E711" w14:textId="09D7FDF7" w:rsidR="00B516D9" w:rsidRDefault="00AD33A0" w:rsidP="00E32547">
            <w:pPr>
              <w:pStyle w:val="Tabellentext"/>
            </w:pPr>
            <w:r w:rsidRPr="00AD33A0">
              <w:lastRenderedPageBreak/>
              <w:t>3</w:t>
            </w:r>
            <w:r w:rsidRPr="00AD33A0">
              <w:tab/>
              <w:t>Stoffliche Emissionen</w:t>
            </w:r>
          </w:p>
        </w:tc>
        <w:tc>
          <w:tcPr>
            <w:tcW w:w="2538" w:type="dxa"/>
            <w:shd w:val="clear" w:color="auto" w:fill="D9D9D9"/>
          </w:tcPr>
          <w:p w14:paraId="13B76553" w14:textId="77777777" w:rsidR="00B516D9" w:rsidRPr="00994FEC" w:rsidRDefault="00B516D9" w:rsidP="00E32547">
            <w:pPr>
              <w:pStyle w:val="Tabellentext"/>
            </w:pPr>
          </w:p>
        </w:tc>
        <w:tc>
          <w:tcPr>
            <w:tcW w:w="1692" w:type="dxa"/>
            <w:shd w:val="clear" w:color="auto" w:fill="D9D9D9"/>
            <w:vAlign w:val="center"/>
          </w:tcPr>
          <w:p w14:paraId="7DB6D539" w14:textId="77777777" w:rsidR="00B516D9" w:rsidRPr="005B05B8" w:rsidRDefault="00B516D9" w:rsidP="00E32547">
            <w:pPr>
              <w:pStyle w:val="Tabellentext"/>
            </w:pPr>
          </w:p>
        </w:tc>
      </w:tr>
      <w:tr w:rsidR="00AD33A0" w:rsidRPr="004C4B67" w14:paraId="105800E9" w14:textId="77777777" w:rsidTr="00E32547">
        <w:trPr>
          <w:trHeight w:val="284"/>
          <w:tblHeader/>
        </w:trPr>
        <w:tc>
          <w:tcPr>
            <w:tcW w:w="5409" w:type="dxa"/>
            <w:shd w:val="clear" w:color="auto" w:fill="D9D9D9"/>
            <w:vAlign w:val="center"/>
          </w:tcPr>
          <w:p w14:paraId="4EA1A650" w14:textId="1979005E" w:rsidR="00AD33A0" w:rsidRPr="00AD33A0" w:rsidRDefault="00AD33A0" w:rsidP="00E32547">
            <w:pPr>
              <w:pStyle w:val="Tabellentext"/>
            </w:pPr>
            <w:r w:rsidRPr="00AD33A0">
              <w:t>3.1</w:t>
            </w:r>
            <w:r w:rsidRPr="00AD33A0">
              <w:tab/>
              <w:t>Emissionsmessungen elektrofotografischer Geräte</w:t>
            </w:r>
          </w:p>
        </w:tc>
        <w:tc>
          <w:tcPr>
            <w:tcW w:w="2538" w:type="dxa"/>
            <w:shd w:val="clear" w:color="auto" w:fill="D9D9D9"/>
          </w:tcPr>
          <w:p w14:paraId="2A7632D7" w14:textId="77777777" w:rsidR="00AD33A0" w:rsidRPr="00994FEC" w:rsidRDefault="00AD33A0" w:rsidP="00E32547">
            <w:pPr>
              <w:pStyle w:val="Tabellentext"/>
            </w:pPr>
          </w:p>
        </w:tc>
        <w:tc>
          <w:tcPr>
            <w:tcW w:w="1692" w:type="dxa"/>
            <w:shd w:val="clear" w:color="auto" w:fill="D9D9D9"/>
            <w:vAlign w:val="center"/>
          </w:tcPr>
          <w:p w14:paraId="13892B8A" w14:textId="77777777" w:rsidR="00AD33A0" w:rsidRPr="005B05B8" w:rsidRDefault="00AD33A0" w:rsidP="00E32547">
            <w:pPr>
              <w:pStyle w:val="Tabellentext"/>
            </w:pPr>
          </w:p>
        </w:tc>
      </w:tr>
      <w:tr w:rsidR="00B516D9" w:rsidRPr="004C4B67" w14:paraId="28FD4BF2" w14:textId="77777777" w:rsidTr="00E32547">
        <w:trPr>
          <w:trHeight w:val="284"/>
          <w:tblHeader/>
        </w:trPr>
        <w:tc>
          <w:tcPr>
            <w:tcW w:w="5409" w:type="dxa"/>
            <w:shd w:val="clear" w:color="auto" w:fill="auto"/>
          </w:tcPr>
          <w:p w14:paraId="671BCD85" w14:textId="77777777" w:rsidR="007C2039" w:rsidRDefault="007C2039" w:rsidP="007C2039">
            <w:pPr>
              <w:pStyle w:val="Tabellentext"/>
            </w:pPr>
            <w:r>
              <w:t>Im Prüfprotokoll müssen die genaue Gerätebezeichnung des Prüfgeräts sowie der bei der Messung verwendete Tintentyp angegeben sein.</w:t>
            </w:r>
          </w:p>
          <w:p w14:paraId="4278811B" w14:textId="77777777" w:rsidR="00B516D9" w:rsidRDefault="007C2039" w:rsidP="007C2039">
            <w:pPr>
              <w:pStyle w:val="Tabellentext"/>
            </w:pPr>
            <w:r>
              <w:t>Die Emissionsraten in der Bereitschaftsphase und der Druckphase dürfen die Werte in Tabelle 4 nicht überschreiten.</w:t>
            </w:r>
          </w:p>
          <w:p w14:paraId="5B491325" w14:textId="42CDDFCA" w:rsidR="007C2039" w:rsidRDefault="007C2039" w:rsidP="007C2039">
            <w:pPr>
              <w:pStyle w:val="Beschriftung"/>
            </w:pPr>
            <w:r w:rsidRPr="007C2039">
              <w:t>Tabelle 4:</w:t>
            </w:r>
            <w:r w:rsidRPr="007C2039">
              <w:tab/>
              <w:t>Zulässige Emissionsraten für elektrofotografische Geräte</w:t>
            </w:r>
          </w:p>
          <w:tbl>
            <w:tblPr>
              <w:tblStyle w:val="UBATabellenformatvorlage"/>
              <w:tblW w:w="5046" w:type="dxa"/>
              <w:tblLayout w:type="fixed"/>
              <w:tblLook w:val="04A0" w:firstRow="1" w:lastRow="0" w:firstColumn="1" w:lastColumn="0" w:noHBand="0" w:noVBand="1"/>
            </w:tblPr>
            <w:tblGrid>
              <w:gridCol w:w="1266"/>
              <w:gridCol w:w="1262"/>
              <w:gridCol w:w="1259"/>
              <w:gridCol w:w="1259"/>
            </w:tblGrid>
            <w:tr w:rsidR="007C2039" w:rsidRPr="007C2039" w14:paraId="0C9D325C" w14:textId="77777777" w:rsidTr="007C2039">
              <w:trPr>
                <w:cnfStyle w:val="100000000000" w:firstRow="1" w:lastRow="0" w:firstColumn="0" w:lastColumn="0" w:oddVBand="0" w:evenVBand="0" w:oddHBand="0" w:evenHBand="0" w:firstRowFirstColumn="0" w:firstRowLastColumn="0" w:lastRowFirstColumn="0" w:lastRowLastColumn="0"/>
              </w:trPr>
              <w:tc>
                <w:tcPr>
                  <w:tcW w:w="4489" w:type="dxa"/>
                  <w:gridSpan w:val="2"/>
                  <w:shd w:val="clear" w:color="auto" w:fill="92D050"/>
                </w:tcPr>
                <w:p w14:paraId="78F694C4" w14:textId="77777777" w:rsidR="007C2039" w:rsidRPr="007C2039" w:rsidRDefault="007C2039" w:rsidP="007C2039">
                  <w:pPr>
                    <w:pStyle w:val="Tabellentextfett"/>
                    <w:rPr>
                      <w:color w:val="auto"/>
                    </w:rPr>
                  </w:pPr>
                  <w:r w:rsidRPr="007C2039">
                    <w:rPr>
                      <w:color w:val="auto"/>
                    </w:rPr>
                    <w:t>(Alle Werte in mg/h, außer Partikelemissionen)</w:t>
                  </w:r>
                </w:p>
              </w:tc>
              <w:tc>
                <w:tcPr>
                  <w:tcW w:w="2234" w:type="dxa"/>
                  <w:shd w:val="clear" w:color="auto" w:fill="92D050"/>
                </w:tcPr>
                <w:p w14:paraId="26B60A15" w14:textId="77777777" w:rsidR="007C2039" w:rsidRPr="007C2039" w:rsidRDefault="007C2039" w:rsidP="007C2039">
                  <w:pPr>
                    <w:pStyle w:val="Tabellentextfett"/>
                    <w:rPr>
                      <w:color w:val="auto"/>
                    </w:rPr>
                  </w:pPr>
                  <w:r w:rsidRPr="007C2039">
                    <w:rPr>
                      <w:color w:val="auto"/>
                    </w:rPr>
                    <w:t>Monochrom-Druck</w:t>
                  </w:r>
                </w:p>
              </w:tc>
              <w:tc>
                <w:tcPr>
                  <w:tcW w:w="2234" w:type="dxa"/>
                  <w:shd w:val="clear" w:color="auto" w:fill="92D050"/>
                </w:tcPr>
                <w:p w14:paraId="30AD8A3E" w14:textId="77777777" w:rsidR="007C2039" w:rsidRPr="007C2039" w:rsidRDefault="007C2039" w:rsidP="007C2039">
                  <w:pPr>
                    <w:pStyle w:val="Tabellentextfett"/>
                    <w:rPr>
                      <w:color w:val="auto"/>
                    </w:rPr>
                  </w:pPr>
                  <w:r w:rsidRPr="007C2039">
                    <w:rPr>
                      <w:color w:val="auto"/>
                    </w:rPr>
                    <w:t>Farbdruck</w:t>
                  </w:r>
                </w:p>
              </w:tc>
            </w:tr>
            <w:tr w:rsidR="007C2039" w:rsidRPr="007C2039" w14:paraId="35B72B83" w14:textId="77777777" w:rsidTr="007C2039">
              <w:tc>
                <w:tcPr>
                  <w:tcW w:w="2249" w:type="dxa"/>
                </w:tcPr>
                <w:p w14:paraId="05A1B1FE" w14:textId="77777777" w:rsidR="007C2039" w:rsidRPr="007C2039" w:rsidRDefault="007C2039" w:rsidP="007C2039">
                  <w:pPr>
                    <w:pStyle w:val="Tabellentext"/>
                    <w:rPr>
                      <w:color w:val="auto"/>
                    </w:rPr>
                  </w:pPr>
                  <w:r w:rsidRPr="007C2039">
                    <w:rPr>
                      <w:color w:val="auto"/>
                    </w:rPr>
                    <w:t>Bereitschaftsphase</w:t>
                  </w:r>
                </w:p>
              </w:tc>
              <w:tc>
                <w:tcPr>
                  <w:tcW w:w="2240" w:type="dxa"/>
                </w:tcPr>
                <w:p w14:paraId="27360417" w14:textId="77777777" w:rsidR="007C2039" w:rsidRPr="007C2039" w:rsidRDefault="007C2039" w:rsidP="007C2039">
                  <w:pPr>
                    <w:pStyle w:val="Tabellentext"/>
                    <w:rPr>
                      <w:color w:val="auto"/>
                    </w:rPr>
                  </w:pPr>
                  <w:r w:rsidRPr="007C2039">
                    <w:rPr>
                      <w:color w:val="auto"/>
                    </w:rPr>
                    <w:t>TVOC*</w:t>
                  </w:r>
                  <w:r w:rsidRPr="007C2039">
                    <w:rPr>
                      <w:color w:val="auto"/>
                      <w:vertAlign w:val="superscript"/>
                    </w:rPr>
                    <w:t>1</w:t>
                  </w:r>
                </w:p>
              </w:tc>
              <w:tc>
                <w:tcPr>
                  <w:tcW w:w="2234" w:type="dxa"/>
                </w:tcPr>
                <w:p w14:paraId="5E479D47" w14:textId="77777777" w:rsidR="007C2039" w:rsidRPr="007C2039" w:rsidRDefault="007C2039" w:rsidP="007C2039">
                  <w:pPr>
                    <w:pStyle w:val="Tabellentext"/>
                    <w:rPr>
                      <w:color w:val="auto"/>
                    </w:rPr>
                  </w:pPr>
                  <w:r w:rsidRPr="007C2039">
                    <w:rPr>
                      <w:color w:val="auto"/>
                    </w:rPr>
                    <w:t>1 (Tischgeräte)</w:t>
                  </w:r>
                </w:p>
                <w:p w14:paraId="7C698C19" w14:textId="77777777" w:rsidR="007C2039" w:rsidRPr="007C2039" w:rsidRDefault="007C2039" w:rsidP="007C2039">
                  <w:pPr>
                    <w:pStyle w:val="Tabellentext"/>
                    <w:rPr>
                      <w:color w:val="auto"/>
                    </w:rPr>
                  </w:pPr>
                  <w:r w:rsidRPr="007C2039">
                    <w:rPr>
                      <w:color w:val="auto"/>
                    </w:rPr>
                    <w:t>2 (Standgeräte, Gerätevolumen &gt; 250 Liter)</w:t>
                  </w:r>
                </w:p>
              </w:tc>
              <w:tc>
                <w:tcPr>
                  <w:tcW w:w="2234" w:type="dxa"/>
                </w:tcPr>
                <w:p w14:paraId="78309D14" w14:textId="77777777" w:rsidR="007C2039" w:rsidRPr="007C2039" w:rsidRDefault="007C2039" w:rsidP="007C2039">
                  <w:pPr>
                    <w:pStyle w:val="Tabellentext"/>
                    <w:rPr>
                      <w:color w:val="auto"/>
                    </w:rPr>
                  </w:pPr>
                  <w:r w:rsidRPr="007C2039">
                    <w:rPr>
                      <w:color w:val="auto"/>
                    </w:rPr>
                    <w:t>1 (Tischgeräte)</w:t>
                  </w:r>
                </w:p>
                <w:p w14:paraId="7C070E29" w14:textId="77777777" w:rsidR="007C2039" w:rsidRPr="007C2039" w:rsidRDefault="007C2039" w:rsidP="007C2039">
                  <w:pPr>
                    <w:pStyle w:val="Tabellentext"/>
                    <w:rPr>
                      <w:color w:val="auto"/>
                    </w:rPr>
                  </w:pPr>
                  <w:r w:rsidRPr="007C2039">
                    <w:rPr>
                      <w:color w:val="auto"/>
                    </w:rPr>
                    <w:t>2 (Standgeräte, Gerätevolumen &gt; 250 Liter)</w:t>
                  </w:r>
                </w:p>
              </w:tc>
            </w:tr>
            <w:tr w:rsidR="007C2039" w:rsidRPr="007C2039" w14:paraId="5EEC81FA" w14:textId="77777777" w:rsidTr="007C2039">
              <w:trPr>
                <w:cnfStyle w:val="000000010000" w:firstRow="0" w:lastRow="0" w:firstColumn="0" w:lastColumn="0" w:oddVBand="0" w:evenVBand="0" w:oddHBand="0" w:evenHBand="1" w:firstRowFirstColumn="0" w:firstRowLastColumn="0" w:lastRowFirstColumn="0" w:lastRowLastColumn="0"/>
              </w:trPr>
              <w:tc>
                <w:tcPr>
                  <w:tcW w:w="2249" w:type="dxa"/>
                  <w:vMerge w:val="restart"/>
                </w:tcPr>
                <w:p w14:paraId="4F0D1ABA" w14:textId="77777777" w:rsidR="007C2039" w:rsidRPr="007C2039" w:rsidRDefault="007C2039" w:rsidP="007C2039">
                  <w:pPr>
                    <w:pStyle w:val="Tabellentext"/>
                    <w:rPr>
                      <w:color w:val="auto"/>
                    </w:rPr>
                  </w:pPr>
                  <w:r w:rsidRPr="007C2039">
                    <w:rPr>
                      <w:color w:val="auto"/>
                    </w:rPr>
                    <w:t>Druckphase (Summe Bereitschafts- + Druckphase)</w:t>
                  </w:r>
                </w:p>
              </w:tc>
              <w:tc>
                <w:tcPr>
                  <w:tcW w:w="2240" w:type="dxa"/>
                </w:tcPr>
                <w:p w14:paraId="44C73F1E" w14:textId="77777777" w:rsidR="007C2039" w:rsidRPr="007C2039" w:rsidRDefault="007C2039" w:rsidP="007C2039">
                  <w:pPr>
                    <w:pStyle w:val="Tabellentext"/>
                    <w:rPr>
                      <w:color w:val="auto"/>
                    </w:rPr>
                  </w:pPr>
                  <w:r w:rsidRPr="007C2039">
                    <w:rPr>
                      <w:color w:val="auto"/>
                    </w:rPr>
                    <w:t>TVOC*</w:t>
                  </w:r>
                  <w:r w:rsidRPr="007C2039">
                    <w:rPr>
                      <w:color w:val="auto"/>
                      <w:vertAlign w:val="superscript"/>
                    </w:rPr>
                    <w:t>1</w:t>
                  </w:r>
                </w:p>
              </w:tc>
              <w:tc>
                <w:tcPr>
                  <w:tcW w:w="2234" w:type="dxa"/>
                </w:tcPr>
                <w:p w14:paraId="2ACD2ACE" w14:textId="77777777" w:rsidR="007C2039" w:rsidRPr="007C2039" w:rsidRDefault="007C2039" w:rsidP="007C2039">
                  <w:pPr>
                    <w:pStyle w:val="Tabellentext"/>
                    <w:rPr>
                      <w:color w:val="auto"/>
                    </w:rPr>
                  </w:pPr>
                  <w:r w:rsidRPr="007C2039">
                    <w:rPr>
                      <w:color w:val="auto"/>
                    </w:rPr>
                    <w:t>10</w:t>
                  </w:r>
                </w:p>
              </w:tc>
              <w:tc>
                <w:tcPr>
                  <w:tcW w:w="2234" w:type="dxa"/>
                </w:tcPr>
                <w:p w14:paraId="1BEFF090" w14:textId="77777777" w:rsidR="007C2039" w:rsidRPr="007C2039" w:rsidRDefault="007C2039" w:rsidP="007C2039">
                  <w:pPr>
                    <w:pStyle w:val="Tabellentext"/>
                    <w:rPr>
                      <w:color w:val="auto"/>
                    </w:rPr>
                  </w:pPr>
                  <w:r w:rsidRPr="007C2039">
                    <w:rPr>
                      <w:color w:val="auto"/>
                    </w:rPr>
                    <w:t>18</w:t>
                  </w:r>
                </w:p>
              </w:tc>
            </w:tr>
            <w:tr w:rsidR="007C2039" w:rsidRPr="007C2039" w14:paraId="11DEBE4B" w14:textId="77777777" w:rsidTr="007C2039">
              <w:tc>
                <w:tcPr>
                  <w:tcW w:w="2249" w:type="dxa"/>
                  <w:vMerge/>
                </w:tcPr>
                <w:p w14:paraId="32434078" w14:textId="77777777" w:rsidR="007C2039" w:rsidRPr="007C2039" w:rsidRDefault="007C2039" w:rsidP="007C2039">
                  <w:pPr>
                    <w:pStyle w:val="Tabellentext"/>
                    <w:rPr>
                      <w:color w:val="auto"/>
                    </w:rPr>
                  </w:pPr>
                </w:p>
              </w:tc>
              <w:tc>
                <w:tcPr>
                  <w:tcW w:w="2240" w:type="dxa"/>
                </w:tcPr>
                <w:p w14:paraId="590CFD9B" w14:textId="77777777" w:rsidR="007C2039" w:rsidRPr="007C2039" w:rsidRDefault="007C2039" w:rsidP="007C2039">
                  <w:pPr>
                    <w:pStyle w:val="Tabellentext"/>
                    <w:rPr>
                      <w:color w:val="auto"/>
                    </w:rPr>
                  </w:pPr>
                  <w:r w:rsidRPr="007C2039">
                    <w:rPr>
                      <w:color w:val="auto"/>
                    </w:rPr>
                    <w:t>Benzol</w:t>
                  </w:r>
                </w:p>
              </w:tc>
              <w:tc>
                <w:tcPr>
                  <w:tcW w:w="2234" w:type="dxa"/>
                </w:tcPr>
                <w:p w14:paraId="6269FE1F" w14:textId="77777777" w:rsidR="007C2039" w:rsidRPr="007C2039" w:rsidRDefault="007C2039" w:rsidP="007C2039">
                  <w:pPr>
                    <w:pStyle w:val="Tabellentext"/>
                    <w:rPr>
                      <w:color w:val="auto"/>
                    </w:rPr>
                  </w:pPr>
                  <w:r w:rsidRPr="007C2039">
                    <w:rPr>
                      <w:color w:val="auto"/>
                    </w:rPr>
                    <w:t>&lt; 0,05</w:t>
                  </w:r>
                </w:p>
              </w:tc>
              <w:tc>
                <w:tcPr>
                  <w:tcW w:w="2234" w:type="dxa"/>
                </w:tcPr>
                <w:p w14:paraId="1746CACC" w14:textId="77777777" w:rsidR="007C2039" w:rsidRPr="007C2039" w:rsidRDefault="007C2039" w:rsidP="007C2039">
                  <w:pPr>
                    <w:pStyle w:val="Tabellentext"/>
                    <w:rPr>
                      <w:color w:val="auto"/>
                    </w:rPr>
                  </w:pPr>
                  <w:r w:rsidRPr="007C2039">
                    <w:rPr>
                      <w:color w:val="auto"/>
                    </w:rPr>
                    <w:t>&lt; 0,05</w:t>
                  </w:r>
                </w:p>
              </w:tc>
            </w:tr>
            <w:tr w:rsidR="007C2039" w:rsidRPr="007C2039" w14:paraId="1A8C7387" w14:textId="77777777" w:rsidTr="007C2039">
              <w:trPr>
                <w:cnfStyle w:val="000000010000" w:firstRow="0" w:lastRow="0" w:firstColumn="0" w:lastColumn="0" w:oddVBand="0" w:evenVBand="0" w:oddHBand="0" w:evenHBand="1" w:firstRowFirstColumn="0" w:firstRowLastColumn="0" w:lastRowFirstColumn="0" w:lastRowLastColumn="0"/>
              </w:trPr>
              <w:tc>
                <w:tcPr>
                  <w:tcW w:w="2249" w:type="dxa"/>
                  <w:vMerge/>
                </w:tcPr>
                <w:p w14:paraId="2936EFFB" w14:textId="77777777" w:rsidR="007C2039" w:rsidRPr="007C2039" w:rsidRDefault="007C2039" w:rsidP="007C2039">
                  <w:pPr>
                    <w:pStyle w:val="Tabellentext"/>
                    <w:rPr>
                      <w:color w:val="auto"/>
                    </w:rPr>
                  </w:pPr>
                </w:p>
              </w:tc>
              <w:tc>
                <w:tcPr>
                  <w:tcW w:w="2240" w:type="dxa"/>
                </w:tcPr>
                <w:p w14:paraId="3BA13485" w14:textId="77777777" w:rsidR="007C2039" w:rsidRPr="007C2039" w:rsidRDefault="007C2039" w:rsidP="007C2039">
                  <w:pPr>
                    <w:pStyle w:val="Tabellentext"/>
                    <w:rPr>
                      <w:color w:val="auto"/>
                    </w:rPr>
                  </w:pPr>
                  <w:r w:rsidRPr="007C2039">
                    <w:rPr>
                      <w:color w:val="auto"/>
                    </w:rPr>
                    <w:t>Styrol</w:t>
                  </w:r>
                </w:p>
              </w:tc>
              <w:tc>
                <w:tcPr>
                  <w:tcW w:w="2234" w:type="dxa"/>
                </w:tcPr>
                <w:p w14:paraId="32689EF8" w14:textId="77777777" w:rsidR="007C2039" w:rsidRPr="007C2039" w:rsidRDefault="007C2039" w:rsidP="007C2039">
                  <w:pPr>
                    <w:pStyle w:val="Tabellentext"/>
                    <w:rPr>
                      <w:color w:val="auto"/>
                    </w:rPr>
                  </w:pPr>
                  <w:r w:rsidRPr="007C2039">
                    <w:rPr>
                      <w:color w:val="auto"/>
                    </w:rPr>
                    <w:t>1,0</w:t>
                  </w:r>
                </w:p>
              </w:tc>
              <w:tc>
                <w:tcPr>
                  <w:tcW w:w="2234" w:type="dxa"/>
                </w:tcPr>
                <w:p w14:paraId="72A762F6" w14:textId="77777777" w:rsidR="007C2039" w:rsidRPr="007C2039" w:rsidRDefault="007C2039" w:rsidP="007C2039">
                  <w:pPr>
                    <w:pStyle w:val="Tabellentext"/>
                    <w:rPr>
                      <w:color w:val="auto"/>
                    </w:rPr>
                  </w:pPr>
                  <w:r w:rsidRPr="007C2039">
                    <w:rPr>
                      <w:color w:val="auto"/>
                    </w:rPr>
                    <w:t>1,8</w:t>
                  </w:r>
                </w:p>
              </w:tc>
            </w:tr>
            <w:tr w:rsidR="007C2039" w:rsidRPr="007C2039" w14:paraId="31809997" w14:textId="77777777" w:rsidTr="007C2039">
              <w:tc>
                <w:tcPr>
                  <w:tcW w:w="2249" w:type="dxa"/>
                  <w:vMerge/>
                </w:tcPr>
                <w:p w14:paraId="1938B4C6" w14:textId="77777777" w:rsidR="007C2039" w:rsidRPr="007C2039" w:rsidRDefault="007C2039" w:rsidP="007C2039">
                  <w:pPr>
                    <w:pStyle w:val="Tabellentext"/>
                    <w:rPr>
                      <w:color w:val="auto"/>
                    </w:rPr>
                  </w:pPr>
                </w:p>
              </w:tc>
              <w:tc>
                <w:tcPr>
                  <w:tcW w:w="2240" w:type="dxa"/>
                </w:tcPr>
                <w:p w14:paraId="2F7BC248" w14:textId="77777777" w:rsidR="007C2039" w:rsidRPr="007C2039" w:rsidRDefault="007C2039" w:rsidP="007C2039">
                  <w:pPr>
                    <w:pStyle w:val="Tabellentext"/>
                    <w:rPr>
                      <w:color w:val="auto"/>
                    </w:rPr>
                  </w:pPr>
                  <w:r w:rsidRPr="007C2039">
                    <w:rPr>
                      <w:color w:val="auto"/>
                    </w:rPr>
                    <w:t>Nicht identifizierte Einzelsubstanzen VOC</w:t>
                  </w:r>
                </w:p>
              </w:tc>
              <w:tc>
                <w:tcPr>
                  <w:tcW w:w="2234" w:type="dxa"/>
                </w:tcPr>
                <w:p w14:paraId="39D92065" w14:textId="77777777" w:rsidR="007C2039" w:rsidRPr="007C2039" w:rsidRDefault="007C2039" w:rsidP="007C2039">
                  <w:pPr>
                    <w:pStyle w:val="Tabellentext"/>
                    <w:rPr>
                      <w:color w:val="auto"/>
                    </w:rPr>
                  </w:pPr>
                  <w:r w:rsidRPr="007C2039">
                    <w:rPr>
                      <w:color w:val="auto"/>
                    </w:rPr>
                    <w:t>0,9</w:t>
                  </w:r>
                </w:p>
              </w:tc>
              <w:tc>
                <w:tcPr>
                  <w:tcW w:w="2234" w:type="dxa"/>
                </w:tcPr>
                <w:p w14:paraId="59BC8D2B" w14:textId="77777777" w:rsidR="007C2039" w:rsidRPr="007C2039" w:rsidRDefault="007C2039" w:rsidP="007C2039">
                  <w:pPr>
                    <w:pStyle w:val="Tabellentext"/>
                    <w:rPr>
                      <w:color w:val="auto"/>
                    </w:rPr>
                  </w:pPr>
                  <w:r w:rsidRPr="007C2039">
                    <w:rPr>
                      <w:color w:val="auto"/>
                    </w:rPr>
                    <w:t>0,9</w:t>
                  </w:r>
                </w:p>
              </w:tc>
            </w:tr>
            <w:tr w:rsidR="007C2039" w:rsidRPr="007C2039" w14:paraId="5176F1DD" w14:textId="77777777" w:rsidTr="007C2039">
              <w:trPr>
                <w:cnfStyle w:val="000000010000" w:firstRow="0" w:lastRow="0" w:firstColumn="0" w:lastColumn="0" w:oddVBand="0" w:evenVBand="0" w:oddHBand="0" w:evenHBand="1" w:firstRowFirstColumn="0" w:firstRowLastColumn="0" w:lastRowFirstColumn="0" w:lastRowLastColumn="0"/>
              </w:trPr>
              <w:tc>
                <w:tcPr>
                  <w:tcW w:w="2249" w:type="dxa"/>
                  <w:vMerge/>
                </w:tcPr>
                <w:p w14:paraId="2D911012" w14:textId="77777777" w:rsidR="007C2039" w:rsidRPr="007C2039" w:rsidRDefault="007C2039" w:rsidP="007C2039">
                  <w:pPr>
                    <w:pStyle w:val="Tabellentext"/>
                    <w:rPr>
                      <w:color w:val="auto"/>
                    </w:rPr>
                  </w:pPr>
                </w:p>
              </w:tc>
              <w:tc>
                <w:tcPr>
                  <w:tcW w:w="2240" w:type="dxa"/>
                </w:tcPr>
                <w:p w14:paraId="312250B1" w14:textId="77777777" w:rsidR="007C2039" w:rsidRPr="007C2039" w:rsidRDefault="007C2039" w:rsidP="007C2039">
                  <w:pPr>
                    <w:pStyle w:val="Tabellentext"/>
                    <w:rPr>
                      <w:color w:val="auto"/>
                    </w:rPr>
                  </w:pPr>
                  <w:r w:rsidRPr="007C2039">
                    <w:rPr>
                      <w:color w:val="auto"/>
                    </w:rPr>
                    <w:t>Staub</w:t>
                  </w:r>
                </w:p>
              </w:tc>
              <w:tc>
                <w:tcPr>
                  <w:tcW w:w="2234" w:type="dxa"/>
                </w:tcPr>
                <w:p w14:paraId="0C7E5B17" w14:textId="77777777" w:rsidR="007C2039" w:rsidRPr="007C2039" w:rsidRDefault="007C2039" w:rsidP="007C2039">
                  <w:pPr>
                    <w:pStyle w:val="Tabellentext"/>
                    <w:rPr>
                      <w:color w:val="auto"/>
                    </w:rPr>
                  </w:pPr>
                  <w:r w:rsidRPr="007C2039">
                    <w:rPr>
                      <w:color w:val="auto"/>
                    </w:rPr>
                    <w:t>4,0</w:t>
                  </w:r>
                </w:p>
              </w:tc>
              <w:tc>
                <w:tcPr>
                  <w:tcW w:w="2234" w:type="dxa"/>
                </w:tcPr>
                <w:p w14:paraId="66792B17" w14:textId="77777777" w:rsidR="007C2039" w:rsidRPr="007C2039" w:rsidRDefault="007C2039" w:rsidP="007C2039">
                  <w:pPr>
                    <w:pStyle w:val="Tabellentext"/>
                    <w:rPr>
                      <w:color w:val="auto"/>
                    </w:rPr>
                  </w:pPr>
                  <w:r w:rsidRPr="007C2039">
                    <w:rPr>
                      <w:color w:val="auto"/>
                    </w:rPr>
                    <w:t>4,0</w:t>
                  </w:r>
                </w:p>
              </w:tc>
            </w:tr>
            <w:tr w:rsidR="007C2039" w:rsidRPr="007C2039" w14:paraId="12B96DF4" w14:textId="77777777" w:rsidTr="007C2039">
              <w:tc>
                <w:tcPr>
                  <w:tcW w:w="2249" w:type="dxa"/>
                </w:tcPr>
                <w:p w14:paraId="5B298353" w14:textId="77777777" w:rsidR="007C2039" w:rsidRPr="007C2039" w:rsidRDefault="007C2039" w:rsidP="007C2039">
                  <w:pPr>
                    <w:pStyle w:val="Tabellentext"/>
                    <w:rPr>
                      <w:color w:val="auto"/>
                    </w:rPr>
                  </w:pPr>
                  <w:r w:rsidRPr="007C2039">
                    <w:rPr>
                      <w:color w:val="auto"/>
                    </w:rPr>
                    <w:t>Druckphase</w:t>
                  </w:r>
                </w:p>
              </w:tc>
              <w:tc>
                <w:tcPr>
                  <w:tcW w:w="2240" w:type="dxa"/>
                </w:tcPr>
                <w:p w14:paraId="629FF166" w14:textId="77777777" w:rsidR="007C2039" w:rsidRPr="007C2039" w:rsidRDefault="007C2039" w:rsidP="007C2039">
                  <w:pPr>
                    <w:pStyle w:val="Tabellentext"/>
                    <w:rPr>
                      <w:color w:val="auto"/>
                      <w:vertAlign w:val="subscript"/>
                    </w:rPr>
                  </w:pPr>
                  <w:r w:rsidRPr="007C2039">
                    <w:rPr>
                      <w:color w:val="auto"/>
                    </w:rPr>
                    <w:t>PER</w:t>
                  </w:r>
                  <w:r w:rsidRPr="007C2039">
                    <w:rPr>
                      <w:color w:val="auto"/>
                      <w:vertAlign w:val="subscript"/>
                    </w:rPr>
                    <w:t xml:space="preserve">10 PW </w:t>
                  </w:r>
                </w:p>
                <w:p w14:paraId="2CFCC5A0" w14:textId="77777777" w:rsidR="007C2039" w:rsidRPr="007C2039" w:rsidRDefault="007C2039" w:rsidP="007C2039">
                  <w:pPr>
                    <w:pStyle w:val="Tabellentext"/>
                    <w:rPr>
                      <w:color w:val="auto"/>
                    </w:rPr>
                  </w:pPr>
                  <w:r w:rsidRPr="007C2039">
                    <w:rPr>
                      <w:color w:val="auto"/>
                    </w:rPr>
                    <w:t xml:space="preserve">[Partikel/10 </w:t>
                  </w:r>
                  <w:proofErr w:type="gramStart"/>
                  <w:r w:rsidRPr="007C2039">
                    <w:rPr>
                      <w:color w:val="auto"/>
                    </w:rPr>
                    <w:t>min]*</w:t>
                  </w:r>
                  <w:proofErr w:type="gramEnd"/>
                  <w:r w:rsidRPr="007C2039">
                    <w:rPr>
                      <w:color w:val="auto"/>
                      <w:vertAlign w:val="superscript"/>
                    </w:rPr>
                    <w:t>2</w:t>
                  </w:r>
                </w:p>
              </w:tc>
              <w:tc>
                <w:tcPr>
                  <w:tcW w:w="2234" w:type="dxa"/>
                </w:tcPr>
                <w:p w14:paraId="7836505B" w14:textId="6E937325" w:rsidR="007C2039" w:rsidRPr="007C2039" w:rsidRDefault="007C2039" w:rsidP="007C2039">
                  <w:pPr>
                    <w:pStyle w:val="Tabellentext"/>
                    <w:rPr>
                      <w:color w:val="auto"/>
                    </w:rPr>
                  </w:pPr>
                  <w:r w:rsidRPr="007C2039">
                    <w:rPr>
                      <w:color w:val="auto"/>
                    </w:rPr>
                    <w:t>2,5*10</w:t>
                  </w:r>
                  <w:r>
                    <w:rPr>
                      <w:rStyle w:val="Funotenzeichen"/>
                      <w:color w:val="auto"/>
                    </w:rPr>
                    <w:footnoteReference w:id="4"/>
                  </w:r>
                </w:p>
              </w:tc>
              <w:tc>
                <w:tcPr>
                  <w:tcW w:w="2234" w:type="dxa"/>
                </w:tcPr>
                <w:p w14:paraId="56B5ACF7" w14:textId="27D22813" w:rsidR="007C2039" w:rsidRPr="007C2039" w:rsidRDefault="007C2039" w:rsidP="007C2039">
                  <w:pPr>
                    <w:pStyle w:val="Tabellentext"/>
                    <w:rPr>
                      <w:color w:val="auto"/>
                    </w:rPr>
                  </w:pPr>
                  <w:r w:rsidRPr="007C2039">
                    <w:rPr>
                      <w:color w:val="auto"/>
                    </w:rPr>
                    <w:t>2,5*10</w:t>
                  </w:r>
                  <w:r>
                    <w:rPr>
                      <w:rStyle w:val="Funotenzeichen"/>
                      <w:color w:val="auto"/>
                    </w:rPr>
                    <w:footnoteReference w:id="5"/>
                  </w:r>
                </w:p>
              </w:tc>
            </w:tr>
          </w:tbl>
          <w:p w14:paraId="40AEAB8F" w14:textId="2A7811CE" w:rsidR="00027316" w:rsidRPr="00027316" w:rsidRDefault="007C2039" w:rsidP="0052524A">
            <w:pPr>
              <w:pStyle w:val="Tabellen-undAbbildungsunterschrift"/>
            </w:pPr>
            <w:r>
              <w:t>*1 vgl. Liste der flüchtigen organischen Verbindungen, die bei der Emissionsmessung von Bürogeräten mit Druckfunktion zu berücksichtigen sind.</w:t>
            </w:r>
            <w:r>
              <w:br/>
              <w:t>PER</w:t>
            </w:r>
            <w:r w:rsidRPr="007C2039">
              <w:rPr>
                <w:vertAlign w:val="subscript"/>
              </w:rPr>
              <w:t>10</w:t>
            </w:r>
            <w:r>
              <w:t xml:space="preserve"> = </w:t>
            </w:r>
            <w:proofErr w:type="spellStart"/>
            <w:proofErr w:type="gramStart"/>
            <w:r>
              <w:t>n,m</w:t>
            </w:r>
            <w:proofErr w:type="spellEnd"/>
            <w:proofErr w:type="gramEnd"/>
            <w:r>
              <w:t xml:space="preserve"> * 10x [Partikel/10 min]</w:t>
            </w:r>
            <w:r>
              <w:br/>
              <w:t>*2 Der Prüfwert wird schrittweise eingeführt und tritt erst ab 2025 voll in Kraft. Siehe Ausführungen im Folgenden.</w:t>
            </w:r>
            <w:r>
              <w:br/>
              <w:t>Quelle: Umweltzeichen Blauer Engel für aufbereitete Tonerkartuschen und Tintenpatronen für Drucker, Kopierer und Multifunktionsgeräte (DE-UZ 177, Ausgabe Juli 2021).</w:t>
            </w:r>
          </w:p>
        </w:tc>
        <w:tc>
          <w:tcPr>
            <w:tcW w:w="2538" w:type="dxa"/>
            <w:shd w:val="clear" w:color="auto" w:fill="auto"/>
          </w:tcPr>
          <w:p w14:paraId="07F86C1D" w14:textId="77777777" w:rsidR="00B516D9" w:rsidRPr="00994FEC" w:rsidRDefault="00B516D9" w:rsidP="00E32547">
            <w:pPr>
              <w:pStyle w:val="Tabellentext"/>
            </w:pPr>
            <w:r w:rsidRPr="00994FEC">
              <w:t>Ausschlusskriterium</w:t>
            </w:r>
          </w:p>
          <w:p w14:paraId="60583BDF" w14:textId="31C021A2" w:rsidR="00B516D9" w:rsidRPr="00994FEC" w:rsidRDefault="00B516D9" w:rsidP="00E32547">
            <w:pPr>
              <w:pStyle w:val="Tabellentext"/>
            </w:pPr>
            <w:r w:rsidRPr="00994FEC">
              <w:t xml:space="preserve">Nachweis durch </w:t>
            </w:r>
            <w:r w:rsidR="00AD33A0" w:rsidRPr="00AD33A0">
              <w:t>oder Prüfprotokoll eines akkreditierten Prüfinstituts</w:t>
            </w:r>
          </w:p>
        </w:tc>
        <w:tc>
          <w:tcPr>
            <w:tcW w:w="1692" w:type="dxa"/>
            <w:shd w:val="clear" w:color="auto" w:fill="auto"/>
            <w:vAlign w:val="center"/>
          </w:tcPr>
          <w:p w14:paraId="33FDC1B7"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27316" w:rsidRPr="004C4B67" w14:paraId="11622F72" w14:textId="77777777" w:rsidTr="00E32547">
        <w:trPr>
          <w:trHeight w:val="284"/>
          <w:tblHeader/>
        </w:trPr>
        <w:tc>
          <w:tcPr>
            <w:tcW w:w="5409" w:type="dxa"/>
            <w:shd w:val="clear" w:color="auto" w:fill="auto"/>
          </w:tcPr>
          <w:p w14:paraId="7C988E77" w14:textId="77777777" w:rsidR="0052524A" w:rsidRDefault="0052524A" w:rsidP="0052524A">
            <w:pPr>
              <w:pStyle w:val="Tabellentextfett"/>
            </w:pPr>
            <w:r>
              <w:lastRenderedPageBreak/>
              <w:t>TVOC, Benzol, Styrol, Staub (gravimetrisch)</w:t>
            </w:r>
          </w:p>
          <w:p w14:paraId="2C3405F2" w14:textId="77777777" w:rsidR="0052524A" w:rsidRDefault="0052524A" w:rsidP="0052524A">
            <w:pPr>
              <w:pStyle w:val="Tabellentext"/>
            </w:pPr>
            <w:r>
              <w:t>Sofern die ermittelte Emissionsrate beim Drucken der Farbvorlage auch den Prüfwert für die Emissionsrate bei Monochromdruck einhält, ist eine zusätzliche Prüfung von Farbdruckgeräten im Monochromdruck nicht erforderlich. Bei Farbdruckgeräten wird die Staubemission im Farbmodus ermittelt, bei Monochromgeräten im Monochrommodus. Sofern der Seitendurchsatz SF um mehr als 20 Prozent unter dem Seitendurchsatz SM liegt, ist immer auch eine Prüfung im Monochromdruck durchzuführen und die Prüfwerte für den Monochromdruck sind gleichfalls einzuhalten.</w:t>
            </w:r>
          </w:p>
          <w:p w14:paraId="3CD6031D" w14:textId="7160DE10" w:rsidR="00027316" w:rsidRDefault="00027316" w:rsidP="0052524A">
            <w:pPr>
              <w:pStyle w:val="Tabellentextfett"/>
            </w:pPr>
            <w:r>
              <w:t>Partikelemission im feinen und ultrafeinen Größenbereich</w:t>
            </w:r>
          </w:p>
          <w:p w14:paraId="79423D7F" w14:textId="77777777" w:rsidR="00027316" w:rsidRDefault="00027316" w:rsidP="00027316">
            <w:pPr>
              <w:pStyle w:val="Tabellentext"/>
            </w:pPr>
            <w:r>
              <w:t>Für aufbereitete Tonerkartuschen, die zumindest in einem Tischgerät (Geräte mit einem Volumen ≤ 250 Liter) zum Einsatz kommen, die nach dem 1.1.2013 erstmalig in Verkehr gebracht wurden, ist der Prüfwert für die Partikelemission einzuhalten.</w:t>
            </w:r>
          </w:p>
          <w:p w14:paraId="7D3E1E14" w14:textId="28E0EF4A" w:rsidR="00027316" w:rsidRDefault="00027316" w:rsidP="00027316">
            <w:pPr>
              <w:pStyle w:val="Tabellentext"/>
            </w:pPr>
            <w:r>
              <w:t>Für aufbereitete Tonerkartuschen, die ausschließlich in Standgeräten (Geräte mit einem Volumen &gt; 250 Liter) zum Einsatz kommen, die nach dem 1.1.2017 erstmalig in Verkehr gebracht wurden, ist der Prüfwert für die Partikelemission einzuhalten.</w:t>
            </w:r>
          </w:p>
          <w:p w14:paraId="5314E9AA" w14:textId="77777777" w:rsidR="00027316" w:rsidRDefault="00027316" w:rsidP="00027316">
            <w:pPr>
              <w:pStyle w:val="Tabellentextfett"/>
            </w:pPr>
            <w:r>
              <w:t>Hierfür gelten folgende Bedingungen</w:t>
            </w:r>
          </w:p>
          <w:p w14:paraId="6454F719" w14:textId="77777777" w:rsidR="00027316" w:rsidRDefault="00027316" w:rsidP="00027316">
            <w:pPr>
              <w:pStyle w:val="Tabellentext"/>
            </w:pPr>
            <w:r>
              <w:t>Bei Farbdruckgeräten wird die Partikelemission im Farbmodus ermittelt. Sofern der Seitendurchsatz SF um mehr als 20 Prozent unter dem Seitendurchsatz SM liegt, ist immer auch eine Prüfung im Monochromdruck durchzuführen und die Prüfwerte sind einzuhalten. Bei Monochromgeräten wird die Partikelemission im Monochrommodus ermittelt.</w:t>
            </w:r>
          </w:p>
          <w:p w14:paraId="2A9859D8" w14:textId="77777777" w:rsidR="00027316" w:rsidRDefault="00027316" w:rsidP="00027316">
            <w:pPr>
              <w:pStyle w:val="Tabellentext"/>
            </w:pPr>
            <w:r>
              <w:t>Die Prüfung der Partikelemission ist in allen baugleichen Konfigurationen der Geräte möglich.</w:t>
            </w:r>
          </w:p>
          <w:p w14:paraId="31BB6C31" w14:textId="77777777" w:rsidR="00027316" w:rsidRDefault="00027316" w:rsidP="00027316">
            <w:pPr>
              <w:pStyle w:val="Tabellentext"/>
            </w:pPr>
            <w:r>
              <w:t>Ist die Partikelemission „nicht quantifizierbar“, so gilt der Prüfwert als eingehalten.</w:t>
            </w:r>
          </w:p>
          <w:p w14:paraId="7E325A88" w14:textId="77777777" w:rsidR="00027316" w:rsidRDefault="00027316" w:rsidP="00027316">
            <w:pPr>
              <w:pStyle w:val="Tabellentext"/>
            </w:pPr>
            <w:r>
              <w:t>Für aufbereiteten Tonerkartuschen gelten die folgenden Prüfwerte:</w:t>
            </w:r>
          </w:p>
          <w:p w14:paraId="6CC7FF3A" w14:textId="21665FFE" w:rsidR="00027316" w:rsidRDefault="00027316" w:rsidP="00027316">
            <w:pPr>
              <w:pStyle w:val="Aufzhlung"/>
            </w:pPr>
            <w:r>
              <w:t>Seit dem 01.01.2021 gilt der Prüfwert PER10 PW [Partikel/10 min] von ≤ 3,5*10</w:t>
            </w:r>
          </w:p>
          <w:p w14:paraId="4F973C98" w14:textId="384BB4AB" w:rsidR="00027316" w:rsidRDefault="00027316" w:rsidP="00027316">
            <w:pPr>
              <w:pStyle w:val="Aufzhlung"/>
            </w:pPr>
            <w:r>
              <w:t>Ab dem 01.01.2023 gilt der Prüfwert PER10 PW [Partikel/10 min] von ≤ 3,0*10</w:t>
            </w:r>
          </w:p>
          <w:p w14:paraId="77FC7C0A" w14:textId="0E8A99AB" w:rsidR="00027316" w:rsidRDefault="00027316" w:rsidP="00027316">
            <w:pPr>
              <w:pStyle w:val="Aufzhlung"/>
            </w:pPr>
            <w:r>
              <w:t>Ab dem 01.01.2025 gilt der Prüfwert PER10 PW [Partikel/10 min] von ≤ 2,5*10</w:t>
            </w:r>
          </w:p>
          <w:p w14:paraId="19810AD0" w14:textId="2C2F9042" w:rsidR="00027316" w:rsidRDefault="00027316" w:rsidP="00027316">
            <w:pPr>
              <w:pStyle w:val="Tabellentext"/>
            </w:pPr>
            <w:r>
              <w:t xml:space="preserve">Die Bestimmung ist bei gleichem Modultyp (identischer Bauform) für </w:t>
            </w:r>
            <w:proofErr w:type="spellStart"/>
            <w:r>
              <w:t>Kartuschenfamilien</w:t>
            </w:r>
            <w:proofErr w:type="spellEnd"/>
            <w:r>
              <w:t xml:space="preserve"> von Druckern, Kopierern oder Multifunktionsgeräten an dem Gerät mit der höchsten maximalen Druckgeschwindigkeit durchzuführen.</w:t>
            </w:r>
          </w:p>
        </w:tc>
        <w:tc>
          <w:tcPr>
            <w:tcW w:w="2538" w:type="dxa"/>
            <w:shd w:val="clear" w:color="auto" w:fill="auto"/>
          </w:tcPr>
          <w:p w14:paraId="06887E7F" w14:textId="77777777" w:rsidR="00027316" w:rsidRPr="00994FEC" w:rsidRDefault="00027316" w:rsidP="00E32547">
            <w:pPr>
              <w:pStyle w:val="Tabellentext"/>
            </w:pPr>
          </w:p>
        </w:tc>
        <w:tc>
          <w:tcPr>
            <w:tcW w:w="1692" w:type="dxa"/>
            <w:shd w:val="clear" w:color="auto" w:fill="auto"/>
            <w:vAlign w:val="center"/>
          </w:tcPr>
          <w:p w14:paraId="3D6972B4" w14:textId="77777777" w:rsidR="00027316" w:rsidRPr="005B05B8" w:rsidRDefault="00027316" w:rsidP="00E32547">
            <w:pPr>
              <w:jc w:val="center"/>
              <w:rPr>
                <w:rFonts w:ascii="Meta Offc" w:hAnsi="Meta Offc" w:cs="Meta Offc"/>
                <w:sz w:val="18"/>
                <w:szCs w:val="18"/>
              </w:rPr>
            </w:pPr>
          </w:p>
        </w:tc>
      </w:tr>
    </w:tbl>
    <w:p w14:paraId="7A2F1F72" w14:textId="77777777" w:rsidR="00027316" w:rsidRDefault="00027316" w:rsidP="00027316">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3961E784" w14:textId="77777777" w:rsidTr="00E32547">
        <w:trPr>
          <w:trHeight w:val="284"/>
          <w:tblHeader/>
        </w:trPr>
        <w:tc>
          <w:tcPr>
            <w:tcW w:w="5409" w:type="dxa"/>
            <w:shd w:val="clear" w:color="auto" w:fill="D9D9D9"/>
            <w:vAlign w:val="center"/>
          </w:tcPr>
          <w:p w14:paraId="18573AD0" w14:textId="41702FE3" w:rsidR="00B516D9" w:rsidRDefault="00027316" w:rsidP="00E32547">
            <w:pPr>
              <w:pStyle w:val="Tabellentext"/>
            </w:pPr>
            <w:r w:rsidRPr="00027316">
              <w:lastRenderedPageBreak/>
              <w:t>3.2</w:t>
            </w:r>
            <w:r w:rsidRPr="00027316">
              <w:tab/>
              <w:t>Emissionsmessungen Tintenstrahlgeräte</w:t>
            </w:r>
          </w:p>
        </w:tc>
        <w:tc>
          <w:tcPr>
            <w:tcW w:w="2538" w:type="dxa"/>
            <w:shd w:val="clear" w:color="auto" w:fill="D9D9D9"/>
            <w:vAlign w:val="center"/>
          </w:tcPr>
          <w:p w14:paraId="6578045E" w14:textId="77777777" w:rsidR="00B516D9" w:rsidRPr="00994FEC" w:rsidRDefault="00B516D9" w:rsidP="00E32547">
            <w:pPr>
              <w:pStyle w:val="Tabellentext"/>
            </w:pPr>
          </w:p>
        </w:tc>
        <w:tc>
          <w:tcPr>
            <w:tcW w:w="1692" w:type="dxa"/>
            <w:shd w:val="clear" w:color="auto" w:fill="D9D9D9"/>
            <w:vAlign w:val="center"/>
          </w:tcPr>
          <w:p w14:paraId="484C7CF0" w14:textId="77777777" w:rsidR="00B516D9" w:rsidRPr="00994FEC" w:rsidRDefault="00B516D9" w:rsidP="00E32547">
            <w:pPr>
              <w:pStyle w:val="Tabellentext"/>
            </w:pPr>
          </w:p>
        </w:tc>
      </w:tr>
      <w:tr w:rsidR="00B516D9" w:rsidRPr="004C4B67" w14:paraId="633E9925" w14:textId="77777777" w:rsidTr="00E32547">
        <w:trPr>
          <w:trHeight w:val="284"/>
          <w:tblHeader/>
        </w:trPr>
        <w:tc>
          <w:tcPr>
            <w:tcW w:w="5409" w:type="dxa"/>
            <w:shd w:val="clear" w:color="auto" w:fill="auto"/>
          </w:tcPr>
          <w:p w14:paraId="2869E828" w14:textId="77777777" w:rsidR="00027316" w:rsidRDefault="00027316" w:rsidP="00027316">
            <w:pPr>
              <w:pStyle w:val="Tabellentext"/>
            </w:pPr>
            <w:r>
              <w:t>Im Prüfprotokoll müssen die genaue Gerätebezeichnung des Prüfgeräts sowie der bei der Messung verwendete Tintentyp angegeben sein.</w:t>
            </w:r>
          </w:p>
          <w:p w14:paraId="01FC1283" w14:textId="77777777" w:rsidR="00027316" w:rsidRDefault="00027316" w:rsidP="00027316">
            <w:pPr>
              <w:pStyle w:val="Tabellentext"/>
            </w:pPr>
            <w:r>
              <w:t>Die Emissionsraten in der Bereitschaftsphase und der Druckphase dürfen die Werte in Tabelle 5 nicht überschreiten.</w:t>
            </w:r>
          </w:p>
          <w:p w14:paraId="198B36F3" w14:textId="77777777" w:rsidR="00B516D9" w:rsidRDefault="00027316" w:rsidP="00027316">
            <w:pPr>
              <w:pStyle w:val="Beschriftung"/>
            </w:pPr>
            <w:r>
              <w:t>Tabelle 5:</w:t>
            </w:r>
            <w:r>
              <w:tab/>
              <w:t>Zulässige Emissionsraten für Tintenstrahlgeräte</w:t>
            </w:r>
          </w:p>
          <w:tbl>
            <w:tblPr>
              <w:tblStyle w:val="UBATabellenformatvorlage"/>
              <w:tblW w:w="5046" w:type="dxa"/>
              <w:tblLayout w:type="fixed"/>
              <w:tblLook w:val="04A0" w:firstRow="1" w:lastRow="0" w:firstColumn="1" w:lastColumn="0" w:noHBand="0" w:noVBand="1"/>
            </w:tblPr>
            <w:tblGrid>
              <w:gridCol w:w="1266"/>
              <w:gridCol w:w="1262"/>
              <w:gridCol w:w="1259"/>
              <w:gridCol w:w="1259"/>
            </w:tblGrid>
            <w:tr w:rsidR="00027316" w:rsidRPr="00027316" w14:paraId="13D19B33" w14:textId="77777777" w:rsidTr="00027316">
              <w:trPr>
                <w:cnfStyle w:val="100000000000" w:firstRow="1" w:lastRow="0" w:firstColumn="0" w:lastColumn="0" w:oddVBand="0" w:evenVBand="0" w:oddHBand="0" w:evenHBand="0" w:firstRowFirstColumn="0" w:firstRowLastColumn="0" w:lastRowFirstColumn="0" w:lastRowLastColumn="0"/>
              </w:trPr>
              <w:tc>
                <w:tcPr>
                  <w:tcW w:w="4489" w:type="dxa"/>
                  <w:gridSpan w:val="2"/>
                  <w:shd w:val="clear" w:color="auto" w:fill="92D050"/>
                </w:tcPr>
                <w:p w14:paraId="5F2D7BF4" w14:textId="77777777" w:rsidR="00027316" w:rsidRPr="00027316" w:rsidRDefault="00027316" w:rsidP="00027316">
                  <w:pPr>
                    <w:pStyle w:val="Tabellentextfett"/>
                    <w:rPr>
                      <w:color w:val="auto"/>
                    </w:rPr>
                  </w:pPr>
                  <w:r w:rsidRPr="00027316">
                    <w:rPr>
                      <w:color w:val="auto"/>
                    </w:rPr>
                    <w:t>(Alle Werte in mg/h, außer Partikelemissionen)</w:t>
                  </w:r>
                </w:p>
              </w:tc>
              <w:tc>
                <w:tcPr>
                  <w:tcW w:w="2234" w:type="dxa"/>
                  <w:shd w:val="clear" w:color="auto" w:fill="92D050"/>
                </w:tcPr>
                <w:p w14:paraId="6EF919B4" w14:textId="77777777" w:rsidR="00027316" w:rsidRPr="00027316" w:rsidRDefault="00027316" w:rsidP="00027316">
                  <w:pPr>
                    <w:pStyle w:val="Tabellentextfett"/>
                    <w:rPr>
                      <w:color w:val="auto"/>
                    </w:rPr>
                  </w:pPr>
                  <w:r w:rsidRPr="00027316">
                    <w:rPr>
                      <w:color w:val="auto"/>
                    </w:rPr>
                    <w:t>Monochrom-Druck</w:t>
                  </w:r>
                </w:p>
              </w:tc>
              <w:tc>
                <w:tcPr>
                  <w:tcW w:w="2234" w:type="dxa"/>
                  <w:shd w:val="clear" w:color="auto" w:fill="92D050"/>
                </w:tcPr>
                <w:p w14:paraId="655BF4F7" w14:textId="77777777" w:rsidR="00027316" w:rsidRPr="00027316" w:rsidRDefault="00027316" w:rsidP="00027316">
                  <w:pPr>
                    <w:pStyle w:val="Tabellentextfett"/>
                    <w:rPr>
                      <w:color w:val="auto"/>
                    </w:rPr>
                  </w:pPr>
                  <w:r w:rsidRPr="00027316">
                    <w:rPr>
                      <w:color w:val="auto"/>
                    </w:rPr>
                    <w:t>Farbdruck</w:t>
                  </w:r>
                </w:p>
              </w:tc>
            </w:tr>
            <w:tr w:rsidR="00027316" w:rsidRPr="00027316" w14:paraId="763A8B3B" w14:textId="77777777" w:rsidTr="00027316">
              <w:tc>
                <w:tcPr>
                  <w:tcW w:w="2249" w:type="dxa"/>
                </w:tcPr>
                <w:p w14:paraId="6B3BA37B" w14:textId="77777777" w:rsidR="00027316" w:rsidRPr="00027316" w:rsidRDefault="00027316" w:rsidP="00027316">
                  <w:pPr>
                    <w:pStyle w:val="Tabellentext"/>
                    <w:rPr>
                      <w:color w:val="auto"/>
                    </w:rPr>
                  </w:pPr>
                  <w:r w:rsidRPr="00027316">
                    <w:rPr>
                      <w:color w:val="auto"/>
                    </w:rPr>
                    <w:t>Bereitschaftsphase</w:t>
                  </w:r>
                </w:p>
              </w:tc>
              <w:tc>
                <w:tcPr>
                  <w:tcW w:w="2240" w:type="dxa"/>
                </w:tcPr>
                <w:p w14:paraId="69FB891C" w14:textId="77777777" w:rsidR="00027316" w:rsidRPr="00027316" w:rsidRDefault="00027316" w:rsidP="00027316">
                  <w:pPr>
                    <w:pStyle w:val="Tabellentext"/>
                    <w:rPr>
                      <w:color w:val="auto"/>
                    </w:rPr>
                  </w:pPr>
                  <w:r w:rsidRPr="00027316">
                    <w:rPr>
                      <w:color w:val="auto"/>
                    </w:rPr>
                    <w:t>TVOC*</w:t>
                  </w:r>
                  <w:r w:rsidRPr="00027316">
                    <w:rPr>
                      <w:color w:val="auto"/>
                      <w:vertAlign w:val="superscript"/>
                    </w:rPr>
                    <w:t>1</w:t>
                  </w:r>
                </w:p>
              </w:tc>
              <w:tc>
                <w:tcPr>
                  <w:tcW w:w="2234" w:type="dxa"/>
                </w:tcPr>
                <w:p w14:paraId="71C7F8DF" w14:textId="77777777" w:rsidR="00027316" w:rsidRPr="00027316" w:rsidRDefault="00027316" w:rsidP="00027316">
                  <w:pPr>
                    <w:pStyle w:val="Tabellentext"/>
                    <w:rPr>
                      <w:color w:val="auto"/>
                    </w:rPr>
                  </w:pPr>
                  <w:r w:rsidRPr="00027316">
                    <w:rPr>
                      <w:color w:val="auto"/>
                    </w:rPr>
                    <w:t>1 (Tischgeräte)</w:t>
                  </w:r>
                </w:p>
                <w:p w14:paraId="1FA36CF6" w14:textId="77777777" w:rsidR="00027316" w:rsidRPr="00027316" w:rsidRDefault="00027316" w:rsidP="00027316">
                  <w:pPr>
                    <w:pStyle w:val="Tabellentext"/>
                    <w:rPr>
                      <w:color w:val="auto"/>
                    </w:rPr>
                  </w:pPr>
                  <w:r w:rsidRPr="00027316">
                    <w:rPr>
                      <w:color w:val="auto"/>
                    </w:rPr>
                    <w:t>2 (Standgeräte, Gerätevolumen &gt; 250 Liter)</w:t>
                  </w:r>
                </w:p>
              </w:tc>
              <w:tc>
                <w:tcPr>
                  <w:tcW w:w="2234" w:type="dxa"/>
                </w:tcPr>
                <w:p w14:paraId="5B97ED36" w14:textId="77777777" w:rsidR="00027316" w:rsidRPr="00027316" w:rsidRDefault="00027316" w:rsidP="00027316">
                  <w:pPr>
                    <w:pStyle w:val="Tabellentext"/>
                    <w:rPr>
                      <w:color w:val="auto"/>
                    </w:rPr>
                  </w:pPr>
                  <w:r w:rsidRPr="00027316">
                    <w:rPr>
                      <w:color w:val="auto"/>
                    </w:rPr>
                    <w:t>1 (Tischgeräte)</w:t>
                  </w:r>
                </w:p>
                <w:p w14:paraId="6E741445" w14:textId="77777777" w:rsidR="00027316" w:rsidRPr="00027316" w:rsidRDefault="00027316" w:rsidP="00027316">
                  <w:pPr>
                    <w:pStyle w:val="Tabellentext"/>
                    <w:rPr>
                      <w:color w:val="auto"/>
                    </w:rPr>
                  </w:pPr>
                  <w:r w:rsidRPr="00027316">
                    <w:rPr>
                      <w:color w:val="auto"/>
                    </w:rPr>
                    <w:t>2 (Standgeräte, Gerätevolumen &gt; 250 Liter)</w:t>
                  </w:r>
                </w:p>
              </w:tc>
            </w:tr>
            <w:tr w:rsidR="00027316" w:rsidRPr="00027316" w14:paraId="6DFB9979" w14:textId="77777777" w:rsidTr="00027316">
              <w:trPr>
                <w:cnfStyle w:val="000000010000" w:firstRow="0" w:lastRow="0" w:firstColumn="0" w:lastColumn="0" w:oddVBand="0" w:evenVBand="0" w:oddHBand="0" w:evenHBand="1" w:firstRowFirstColumn="0" w:firstRowLastColumn="0" w:lastRowFirstColumn="0" w:lastRowLastColumn="0"/>
              </w:trPr>
              <w:tc>
                <w:tcPr>
                  <w:tcW w:w="2249" w:type="dxa"/>
                  <w:vMerge w:val="restart"/>
                </w:tcPr>
                <w:p w14:paraId="3EFC537D" w14:textId="77777777" w:rsidR="00027316" w:rsidRPr="00027316" w:rsidRDefault="00027316" w:rsidP="00027316">
                  <w:pPr>
                    <w:pStyle w:val="Tabellentext"/>
                    <w:rPr>
                      <w:color w:val="auto"/>
                    </w:rPr>
                  </w:pPr>
                  <w:r w:rsidRPr="00027316">
                    <w:rPr>
                      <w:color w:val="auto"/>
                    </w:rPr>
                    <w:t>Druckphase (Summe Bereitschafts- + Druckphase)</w:t>
                  </w:r>
                </w:p>
              </w:tc>
              <w:tc>
                <w:tcPr>
                  <w:tcW w:w="2240" w:type="dxa"/>
                </w:tcPr>
                <w:p w14:paraId="711BC264" w14:textId="77777777" w:rsidR="00027316" w:rsidRPr="00027316" w:rsidRDefault="00027316" w:rsidP="00027316">
                  <w:pPr>
                    <w:pStyle w:val="Tabellentext"/>
                    <w:rPr>
                      <w:color w:val="auto"/>
                    </w:rPr>
                  </w:pPr>
                  <w:r w:rsidRPr="00027316">
                    <w:rPr>
                      <w:color w:val="auto"/>
                    </w:rPr>
                    <w:t>TVOC*</w:t>
                  </w:r>
                  <w:r w:rsidRPr="00027316">
                    <w:rPr>
                      <w:color w:val="auto"/>
                      <w:vertAlign w:val="superscript"/>
                    </w:rPr>
                    <w:t>1</w:t>
                  </w:r>
                </w:p>
              </w:tc>
              <w:tc>
                <w:tcPr>
                  <w:tcW w:w="2234" w:type="dxa"/>
                </w:tcPr>
                <w:p w14:paraId="50FD6A51" w14:textId="77777777" w:rsidR="00027316" w:rsidRPr="00027316" w:rsidRDefault="00027316" w:rsidP="00027316">
                  <w:pPr>
                    <w:pStyle w:val="Tabellentext"/>
                    <w:rPr>
                      <w:color w:val="auto"/>
                    </w:rPr>
                  </w:pPr>
                  <w:r w:rsidRPr="00027316">
                    <w:rPr>
                      <w:color w:val="auto"/>
                    </w:rPr>
                    <w:t>10</w:t>
                  </w:r>
                </w:p>
              </w:tc>
              <w:tc>
                <w:tcPr>
                  <w:tcW w:w="2234" w:type="dxa"/>
                </w:tcPr>
                <w:p w14:paraId="24E48629" w14:textId="77777777" w:rsidR="00027316" w:rsidRPr="00027316" w:rsidRDefault="00027316" w:rsidP="00027316">
                  <w:pPr>
                    <w:pStyle w:val="Tabellentext"/>
                    <w:rPr>
                      <w:color w:val="auto"/>
                    </w:rPr>
                  </w:pPr>
                  <w:r w:rsidRPr="00027316">
                    <w:rPr>
                      <w:color w:val="auto"/>
                    </w:rPr>
                    <w:t>18</w:t>
                  </w:r>
                </w:p>
              </w:tc>
            </w:tr>
            <w:tr w:rsidR="00027316" w:rsidRPr="00027316" w14:paraId="7AA0145F" w14:textId="77777777" w:rsidTr="00027316">
              <w:tc>
                <w:tcPr>
                  <w:tcW w:w="2249" w:type="dxa"/>
                  <w:vMerge/>
                </w:tcPr>
                <w:p w14:paraId="683BBB34" w14:textId="77777777" w:rsidR="00027316" w:rsidRPr="00027316" w:rsidRDefault="00027316" w:rsidP="00027316">
                  <w:pPr>
                    <w:pStyle w:val="Tabellentext"/>
                    <w:rPr>
                      <w:color w:val="auto"/>
                    </w:rPr>
                  </w:pPr>
                </w:p>
              </w:tc>
              <w:tc>
                <w:tcPr>
                  <w:tcW w:w="2240" w:type="dxa"/>
                </w:tcPr>
                <w:p w14:paraId="5689AAA8" w14:textId="77777777" w:rsidR="00027316" w:rsidRPr="00027316" w:rsidRDefault="00027316" w:rsidP="00027316">
                  <w:pPr>
                    <w:pStyle w:val="Tabellentext"/>
                    <w:rPr>
                      <w:color w:val="auto"/>
                    </w:rPr>
                  </w:pPr>
                  <w:r w:rsidRPr="00027316">
                    <w:rPr>
                      <w:color w:val="auto"/>
                    </w:rPr>
                    <w:t>Benzol</w:t>
                  </w:r>
                </w:p>
              </w:tc>
              <w:tc>
                <w:tcPr>
                  <w:tcW w:w="2234" w:type="dxa"/>
                </w:tcPr>
                <w:p w14:paraId="7A64D707" w14:textId="77777777" w:rsidR="00027316" w:rsidRPr="00027316" w:rsidRDefault="00027316" w:rsidP="00027316">
                  <w:pPr>
                    <w:pStyle w:val="Tabellentext"/>
                    <w:rPr>
                      <w:color w:val="auto"/>
                    </w:rPr>
                  </w:pPr>
                  <w:r w:rsidRPr="00027316">
                    <w:rPr>
                      <w:color w:val="auto"/>
                    </w:rPr>
                    <w:t>&lt; 0,05</w:t>
                  </w:r>
                </w:p>
              </w:tc>
              <w:tc>
                <w:tcPr>
                  <w:tcW w:w="2234" w:type="dxa"/>
                </w:tcPr>
                <w:p w14:paraId="099A2C3F" w14:textId="77777777" w:rsidR="00027316" w:rsidRPr="00027316" w:rsidRDefault="00027316" w:rsidP="00027316">
                  <w:pPr>
                    <w:pStyle w:val="Tabellentext"/>
                    <w:rPr>
                      <w:color w:val="auto"/>
                    </w:rPr>
                  </w:pPr>
                  <w:r w:rsidRPr="00027316">
                    <w:rPr>
                      <w:color w:val="auto"/>
                    </w:rPr>
                    <w:t>&lt; 0,05</w:t>
                  </w:r>
                </w:p>
              </w:tc>
            </w:tr>
            <w:tr w:rsidR="00027316" w:rsidRPr="00027316" w14:paraId="5E43067A" w14:textId="77777777" w:rsidTr="00027316">
              <w:trPr>
                <w:cnfStyle w:val="000000010000" w:firstRow="0" w:lastRow="0" w:firstColumn="0" w:lastColumn="0" w:oddVBand="0" w:evenVBand="0" w:oddHBand="0" w:evenHBand="1" w:firstRowFirstColumn="0" w:firstRowLastColumn="0" w:lastRowFirstColumn="0" w:lastRowLastColumn="0"/>
              </w:trPr>
              <w:tc>
                <w:tcPr>
                  <w:tcW w:w="2249" w:type="dxa"/>
                  <w:vMerge/>
                </w:tcPr>
                <w:p w14:paraId="6A3A7626" w14:textId="77777777" w:rsidR="00027316" w:rsidRPr="00027316" w:rsidRDefault="00027316" w:rsidP="00027316">
                  <w:pPr>
                    <w:pStyle w:val="Tabellentext"/>
                    <w:rPr>
                      <w:color w:val="auto"/>
                    </w:rPr>
                  </w:pPr>
                </w:p>
              </w:tc>
              <w:tc>
                <w:tcPr>
                  <w:tcW w:w="2240" w:type="dxa"/>
                </w:tcPr>
                <w:p w14:paraId="5FD37089" w14:textId="77777777" w:rsidR="00027316" w:rsidRPr="00027316" w:rsidRDefault="00027316" w:rsidP="00027316">
                  <w:pPr>
                    <w:pStyle w:val="Tabellentext"/>
                    <w:rPr>
                      <w:color w:val="auto"/>
                    </w:rPr>
                  </w:pPr>
                  <w:r w:rsidRPr="00027316">
                    <w:rPr>
                      <w:color w:val="auto"/>
                    </w:rPr>
                    <w:t>Styrol</w:t>
                  </w:r>
                </w:p>
              </w:tc>
              <w:tc>
                <w:tcPr>
                  <w:tcW w:w="2234" w:type="dxa"/>
                </w:tcPr>
                <w:p w14:paraId="4D9124B7" w14:textId="77777777" w:rsidR="00027316" w:rsidRPr="00027316" w:rsidRDefault="00027316" w:rsidP="00027316">
                  <w:pPr>
                    <w:pStyle w:val="Tabellentext"/>
                    <w:rPr>
                      <w:color w:val="auto"/>
                    </w:rPr>
                  </w:pPr>
                  <w:r w:rsidRPr="00027316">
                    <w:rPr>
                      <w:color w:val="auto"/>
                    </w:rPr>
                    <w:t>1,0</w:t>
                  </w:r>
                </w:p>
              </w:tc>
              <w:tc>
                <w:tcPr>
                  <w:tcW w:w="2234" w:type="dxa"/>
                </w:tcPr>
                <w:p w14:paraId="543A5E5D" w14:textId="77777777" w:rsidR="00027316" w:rsidRPr="00027316" w:rsidRDefault="00027316" w:rsidP="00027316">
                  <w:pPr>
                    <w:pStyle w:val="Tabellentext"/>
                    <w:rPr>
                      <w:color w:val="auto"/>
                    </w:rPr>
                  </w:pPr>
                  <w:r w:rsidRPr="00027316">
                    <w:rPr>
                      <w:color w:val="auto"/>
                    </w:rPr>
                    <w:t>1,8</w:t>
                  </w:r>
                </w:p>
              </w:tc>
            </w:tr>
            <w:tr w:rsidR="00027316" w:rsidRPr="00027316" w14:paraId="09E30299" w14:textId="77777777" w:rsidTr="00027316">
              <w:tc>
                <w:tcPr>
                  <w:tcW w:w="2249" w:type="dxa"/>
                  <w:vMerge/>
                </w:tcPr>
                <w:p w14:paraId="4C5C575A" w14:textId="77777777" w:rsidR="00027316" w:rsidRPr="00027316" w:rsidRDefault="00027316" w:rsidP="00027316">
                  <w:pPr>
                    <w:pStyle w:val="Tabellentext"/>
                    <w:rPr>
                      <w:color w:val="auto"/>
                    </w:rPr>
                  </w:pPr>
                </w:p>
              </w:tc>
              <w:tc>
                <w:tcPr>
                  <w:tcW w:w="2240" w:type="dxa"/>
                </w:tcPr>
                <w:p w14:paraId="0D8FFA28" w14:textId="77777777" w:rsidR="00027316" w:rsidRPr="00027316" w:rsidRDefault="00027316" w:rsidP="00027316">
                  <w:pPr>
                    <w:pStyle w:val="Tabellentext"/>
                    <w:rPr>
                      <w:color w:val="auto"/>
                    </w:rPr>
                  </w:pPr>
                  <w:r w:rsidRPr="00027316">
                    <w:rPr>
                      <w:color w:val="auto"/>
                    </w:rPr>
                    <w:t>Nicht identifizierte Einzelsubstanzen VOC</w:t>
                  </w:r>
                </w:p>
              </w:tc>
              <w:tc>
                <w:tcPr>
                  <w:tcW w:w="2234" w:type="dxa"/>
                </w:tcPr>
                <w:p w14:paraId="677C7791" w14:textId="77777777" w:rsidR="00027316" w:rsidRPr="00027316" w:rsidRDefault="00027316" w:rsidP="00027316">
                  <w:pPr>
                    <w:pStyle w:val="Tabellentext"/>
                    <w:rPr>
                      <w:color w:val="auto"/>
                    </w:rPr>
                  </w:pPr>
                  <w:r w:rsidRPr="00027316">
                    <w:rPr>
                      <w:color w:val="auto"/>
                    </w:rPr>
                    <w:t>0,9</w:t>
                  </w:r>
                </w:p>
              </w:tc>
              <w:tc>
                <w:tcPr>
                  <w:tcW w:w="2234" w:type="dxa"/>
                </w:tcPr>
                <w:p w14:paraId="2D03E7DE" w14:textId="77777777" w:rsidR="00027316" w:rsidRPr="00027316" w:rsidRDefault="00027316" w:rsidP="00027316">
                  <w:pPr>
                    <w:pStyle w:val="Tabellentext"/>
                    <w:rPr>
                      <w:color w:val="auto"/>
                    </w:rPr>
                  </w:pPr>
                  <w:r w:rsidRPr="00027316">
                    <w:rPr>
                      <w:color w:val="auto"/>
                    </w:rPr>
                    <w:t>0,9</w:t>
                  </w:r>
                </w:p>
              </w:tc>
            </w:tr>
            <w:tr w:rsidR="00027316" w:rsidRPr="00027316" w14:paraId="6AB97E55" w14:textId="77777777" w:rsidTr="00027316">
              <w:trPr>
                <w:cnfStyle w:val="000000010000" w:firstRow="0" w:lastRow="0" w:firstColumn="0" w:lastColumn="0" w:oddVBand="0" w:evenVBand="0" w:oddHBand="0" w:evenHBand="1" w:firstRowFirstColumn="0" w:firstRowLastColumn="0" w:lastRowFirstColumn="0" w:lastRowLastColumn="0"/>
              </w:trPr>
              <w:tc>
                <w:tcPr>
                  <w:tcW w:w="2249" w:type="dxa"/>
                  <w:vMerge/>
                </w:tcPr>
                <w:p w14:paraId="64E75DFA" w14:textId="77777777" w:rsidR="00027316" w:rsidRPr="00027316" w:rsidRDefault="00027316" w:rsidP="00027316">
                  <w:pPr>
                    <w:pStyle w:val="Tabellentext"/>
                    <w:rPr>
                      <w:color w:val="auto"/>
                    </w:rPr>
                  </w:pPr>
                </w:p>
              </w:tc>
              <w:tc>
                <w:tcPr>
                  <w:tcW w:w="2240" w:type="dxa"/>
                </w:tcPr>
                <w:p w14:paraId="1B0D3B14" w14:textId="77777777" w:rsidR="00027316" w:rsidRPr="00027316" w:rsidRDefault="00027316" w:rsidP="00027316">
                  <w:pPr>
                    <w:pStyle w:val="Tabellentext"/>
                    <w:rPr>
                      <w:color w:val="auto"/>
                    </w:rPr>
                  </w:pPr>
                  <w:r w:rsidRPr="00027316">
                    <w:rPr>
                      <w:color w:val="auto"/>
                    </w:rPr>
                    <w:t>Staub</w:t>
                  </w:r>
                </w:p>
              </w:tc>
              <w:tc>
                <w:tcPr>
                  <w:tcW w:w="2234" w:type="dxa"/>
                </w:tcPr>
                <w:p w14:paraId="65A04063" w14:textId="77777777" w:rsidR="00027316" w:rsidRPr="00027316" w:rsidRDefault="00027316" w:rsidP="00027316">
                  <w:pPr>
                    <w:pStyle w:val="Tabellentext"/>
                    <w:rPr>
                      <w:color w:val="auto"/>
                    </w:rPr>
                  </w:pPr>
                  <w:r w:rsidRPr="00027316">
                    <w:rPr>
                      <w:color w:val="auto"/>
                    </w:rPr>
                    <w:t>4,0</w:t>
                  </w:r>
                </w:p>
              </w:tc>
              <w:tc>
                <w:tcPr>
                  <w:tcW w:w="2234" w:type="dxa"/>
                </w:tcPr>
                <w:p w14:paraId="4FD2F2CD" w14:textId="77777777" w:rsidR="00027316" w:rsidRPr="00027316" w:rsidRDefault="00027316" w:rsidP="00027316">
                  <w:pPr>
                    <w:pStyle w:val="Tabellentext"/>
                    <w:rPr>
                      <w:color w:val="auto"/>
                    </w:rPr>
                  </w:pPr>
                  <w:r w:rsidRPr="00027316">
                    <w:rPr>
                      <w:color w:val="auto"/>
                    </w:rPr>
                    <w:t>4,0</w:t>
                  </w:r>
                </w:p>
              </w:tc>
            </w:tr>
          </w:tbl>
          <w:p w14:paraId="67A853B2" w14:textId="1385516C" w:rsidR="00027316" w:rsidRDefault="00027316" w:rsidP="00027316">
            <w:pPr>
              <w:pStyle w:val="Tabellen-undAbbildungsunterschrift"/>
            </w:pPr>
            <w:r>
              <w:t>*1 vgl. Liste der flüchtigen organischen Verbindungen, die bei der Emissionsmessung von Bürogeräten mit Druckfunktion zu berücksichtigen sind.</w:t>
            </w:r>
            <w:r>
              <w:br/>
              <w:t>Quelle: Umweltzeichen Blauer Engel für aufbereitete Tonerkartuschen und Tintenpatronen für Drucker, Kopierer und Multifunktionsgeräte (DE-UZ 177, Ausgabe Juli 2021).</w:t>
            </w:r>
          </w:p>
          <w:p w14:paraId="6CAA75B4" w14:textId="79FA55B1" w:rsidR="00027316" w:rsidRDefault="00027316" w:rsidP="00027316">
            <w:pPr>
              <w:pStyle w:val="Tabellentext"/>
            </w:pPr>
            <w:r w:rsidRPr="00027316">
              <w:t>Sofern die ermittelte Emissionsrate beim Drucken der Farbvorlage auch den Prüfwert für die Emissionsrate bei Monochromdruck einhält, ist eine zusätzliche Prüfung von Farbdruckgeräten im Monochromdruck nicht erforderlich. Sofern der Seitendurchsatz SF um mehr als 50 Prozent unter dem Seitendurchsatz SM liegt, ist immer auch eine Prüfung im Monochromdruck durchzuführen und die Prüfwerte für den Monochromdruck sind gleichfalls einzuhalten.</w:t>
            </w:r>
          </w:p>
          <w:p w14:paraId="7BFB951B" w14:textId="58E23C46" w:rsidR="00027316" w:rsidRDefault="00027316" w:rsidP="00027316">
            <w:pPr>
              <w:pStyle w:val="Tabellentext"/>
            </w:pPr>
            <w:r w:rsidRPr="00027316">
              <w:t>Die Bestimmung ist bei gleichem Modultyp bzw. Farbgeber (identischer Bauform) für Tintenpatronenfamilien von Druckern, Kopierern oder Multifunktionsgeräten an dem Gerät mit der höchsten maximalen Druckgeschwindigkeit durchzuführen.</w:t>
            </w:r>
          </w:p>
        </w:tc>
        <w:tc>
          <w:tcPr>
            <w:tcW w:w="2538" w:type="dxa"/>
            <w:shd w:val="clear" w:color="auto" w:fill="auto"/>
          </w:tcPr>
          <w:p w14:paraId="7D942B0F" w14:textId="77777777" w:rsidR="00B516D9" w:rsidRPr="00994FEC" w:rsidRDefault="00B516D9" w:rsidP="00E32547">
            <w:pPr>
              <w:pStyle w:val="Tabellentext"/>
            </w:pPr>
            <w:r w:rsidRPr="00994FEC">
              <w:t>Ausschlusskriterium</w:t>
            </w:r>
          </w:p>
          <w:p w14:paraId="3844E133" w14:textId="73FA2C04" w:rsidR="00B516D9" w:rsidRPr="00994FEC" w:rsidRDefault="00B516D9" w:rsidP="00E32547">
            <w:pPr>
              <w:pStyle w:val="Tabellentext"/>
            </w:pPr>
            <w:r w:rsidRPr="00994FEC">
              <w:t xml:space="preserve">Nachweis durch </w:t>
            </w:r>
            <w:r w:rsidR="00027316" w:rsidRPr="00027316">
              <w:t>Prüfprotokoll eines akkreditierten Prüfinstituts</w:t>
            </w:r>
          </w:p>
        </w:tc>
        <w:tc>
          <w:tcPr>
            <w:tcW w:w="1692" w:type="dxa"/>
            <w:shd w:val="clear" w:color="auto" w:fill="auto"/>
            <w:vAlign w:val="center"/>
          </w:tcPr>
          <w:p w14:paraId="45803A05"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C314BAE" w14:textId="77777777" w:rsidR="0052524A" w:rsidRDefault="0052524A" w:rsidP="0052524A">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B516D9" w:rsidRPr="004C4B67" w14:paraId="0164FE88" w14:textId="77777777" w:rsidTr="00E32547">
        <w:trPr>
          <w:trHeight w:val="185"/>
          <w:tblHeader/>
        </w:trPr>
        <w:tc>
          <w:tcPr>
            <w:tcW w:w="5409" w:type="dxa"/>
            <w:shd w:val="clear" w:color="auto" w:fill="D9D9D9"/>
            <w:vAlign w:val="center"/>
          </w:tcPr>
          <w:p w14:paraId="73861DA5" w14:textId="4C73241E" w:rsidR="00B516D9" w:rsidRPr="00994FEC" w:rsidRDefault="00027316" w:rsidP="00E32547">
            <w:pPr>
              <w:pStyle w:val="Tabellentext"/>
            </w:pPr>
            <w:r w:rsidRPr="00027316">
              <w:lastRenderedPageBreak/>
              <w:t>3.3</w:t>
            </w:r>
            <w:r w:rsidRPr="00027316">
              <w:tab/>
              <w:t>Gebrauchstauglichkeit</w:t>
            </w:r>
          </w:p>
        </w:tc>
        <w:tc>
          <w:tcPr>
            <w:tcW w:w="2538" w:type="dxa"/>
            <w:shd w:val="clear" w:color="auto" w:fill="D9D9D9"/>
            <w:vAlign w:val="center"/>
          </w:tcPr>
          <w:p w14:paraId="7B2C30C8" w14:textId="77777777" w:rsidR="00B516D9" w:rsidRPr="00994FEC" w:rsidRDefault="00B516D9" w:rsidP="00E32547">
            <w:pPr>
              <w:pStyle w:val="Tabellentext"/>
            </w:pPr>
          </w:p>
        </w:tc>
        <w:tc>
          <w:tcPr>
            <w:tcW w:w="1692" w:type="dxa"/>
            <w:shd w:val="clear" w:color="auto" w:fill="D9D9D9"/>
            <w:vAlign w:val="center"/>
          </w:tcPr>
          <w:p w14:paraId="695873F2" w14:textId="77777777" w:rsidR="00B516D9" w:rsidRPr="00994FEC" w:rsidRDefault="00B516D9" w:rsidP="00E32547">
            <w:pPr>
              <w:pStyle w:val="Tabellentext"/>
            </w:pPr>
          </w:p>
        </w:tc>
      </w:tr>
      <w:tr w:rsidR="00B516D9" w:rsidRPr="004C4B67" w14:paraId="2491DDC1" w14:textId="77777777" w:rsidTr="00E32547">
        <w:trPr>
          <w:trHeight w:val="284"/>
          <w:tblHeader/>
        </w:trPr>
        <w:tc>
          <w:tcPr>
            <w:tcW w:w="5409" w:type="dxa"/>
            <w:shd w:val="clear" w:color="auto" w:fill="auto"/>
          </w:tcPr>
          <w:p w14:paraId="0E88E974" w14:textId="77777777" w:rsidR="0052524A" w:rsidRDefault="0052524A" w:rsidP="0052524A">
            <w:pPr>
              <w:pStyle w:val="Tabellentext"/>
            </w:pPr>
            <w:r>
              <w:t>Tintenpatronen, Druckmodule oder Tonerbehälter müssen verschlossen sein, so dass bei Lagerung und Transport kein Tonerstaub oder sonstiger Farbgeber austreten kann.</w:t>
            </w:r>
          </w:p>
          <w:p w14:paraId="3570C9AE" w14:textId="77777777" w:rsidR="0052524A" w:rsidRDefault="0052524A" w:rsidP="0052524A">
            <w:pPr>
              <w:pStyle w:val="Tabellentext"/>
            </w:pPr>
            <w:r>
              <w:t>Die mit monochromem oder farbigem Toner oder Tinten aufbereiteten Module oder Patronen müssen die Anforderungen der Normen DIN 33870-1 (für monochrome Druckgeräte) bzw. DIN 33870-2 (für 4-Farb-Druckgeräte) oder DIN 33871-1 (Tintenpatronen) erfüllen. Die Ergebnisse der Prüfungen sind für jeden Tintenmodul/Tonerkartuschen-Typ entsprechend Anhang C der oben genannten Normen zu dokumentieren.</w:t>
            </w:r>
          </w:p>
          <w:p w14:paraId="1A85654D" w14:textId="6E700C2B" w:rsidR="00B516D9" w:rsidRPr="00994FEC" w:rsidRDefault="0052524A" w:rsidP="0052524A">
            <w:pPr>
              <w:pStyle w:val="Tabellentext"/>
            </w:pPr>
            <w:r>
              <w:t>Der Hersteller hält für jeden aufbereiteten Tinten-/Tonerkartuschen-Typ bzw. bei Sammelbestellungen für jedes Sortiment ein auf die Artikelnummer bezogenes Sicherheitsdatenblatt (gemäß § 6 der Gefahrstoffverordnung und Verordnung (EG) 1907/2006 (REACH) für die/den darin verwendeten Tinte/Toner in deutscher oder ggf. in englischer Sprache vor.</w:t>
            </w:r>
          </w:p>
        </w:tc>
        <w:tc>
          <w:tcPr>
            <w:tcW w:w="2538" w:type="dxa"/>
            <w:shd w:val="clear" w:color="auto" w:fill="auto"/>
          </w:tcPr>
          <w:p w14:paraId="0A8BEFCD" w14:textId="77777777" w:rsidR="00B516D9" w:rsidRPr="00994FEC" w:rsidRDefault="00B516D9" w:rsidP="00E32547">
            <w:pPr>
              <w:pStyle w:val="Tabellentext"/>
            </w:pPr>
            <w:r w:rsidRPr="00994FEC">
              <w:t xml:space="preserve">Ausschlusskriterium </w:t>
            </w:r>
          </w:p>
          <w:p w14:paraId="357B4CA0" w14:textId="2BCB5A96" w:rsidR="00B516D9" w:rsidRPr="00994FEC" w:rsidRDefault="00B516D9" w:rsidP="00E32547">
            <w:pPr>
              <w:pStyle w:val="Tabellentext"/>
            </w:pPr>
            <w:r w:rsidRPr="00994FEC">
              <w:t xml:space="preserve">Nachweis durch </w:t>
            </w:r>
            <w:r w:rsidR="00027316" w:rsidRPr="00027316">
              <w:t>Prüfbericht eines akkreditierten Prüflabors nach DIN 33870-1 bzw. DIN 33870-2 oder DIN 33871-1 und Sicherheitsdatenblatt</w:t>
            </w:r>
          </w:p>
        </w:tc>
        <w:tc>
          <w:tcPr>
            <w:tcW w:w="1692" w:type="dxa"/>
            <w:shd w:val="clear" w:color="auto" w:fill="auto"/>
            <w:vAlign w:val="center"/>
          </w:tcPr>
          <w:p w14:paraId="56375A59" w14:textId="77777777" w:rsidR="00B516D9" w:rsidRPr="005B05B8" w:rsidRDefault="00B516D9" w:rsidP="00E3254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905FD">
              <w:rPr>
                <w:rFonts w:ascii="Meta Offc" w:hAnsi="Meta Offc" w:cs="Meta Offc"/>
                <w:sz w:val="18"/>
                <w:szCs w:val="18"/>
              </w:rPr>
            </w:r>
            <w:r w:rsidR="008905FD">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7723202A" w14:textId="77777777" w:rsidR="005B230D" w:rsidRPr="00175CBD" w:rsidRDefault="005B230D" w:rsidP="00DC6B8F">
      <w:pPr>
        <w:pStyle w:val="Textkrper"/>
      </w:pPr>
    </w:p>
    <w:sectPr w:rsidR="005B230D"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B185" w14:textId="77777777" w:rsidR="008905FD" w:rsidRDefault="008905FD">
      <w:r>
        <w:separator/>
      </w:r>
    </w:p>
    <w:p w14:paraId="35DAF204" w14:textId="77777777" w:rsidR="008905FD" w:rsidRDefault="008905FD"/>
    <w:p w14:paraId="2B834DDC" w14:textId="77777777" w:rsidR="008905FD" w:rsidRDefault="008905FD"/>
    <w:p w14:paraId="674EB28F" w14:textId="77777777" w:rsidR="008905FD" w:rsidRDefault="008905FD"/>
    <w:p w14:paraId="5124F649" w14:textId="77777777" w:rsidR="008905FD" w:rsidRDefault="008905FD"/>
  </w:endnote>
  <w:endnote w:type="continuationSeparator" w:id="0">
    <w:p w14:paraId="028F57EB" w14:textId="77777777" w:rsidR="008905FD" w:rsidRDefault="008905FD">
      <w:r>
        <w:continuationSeparator/>
      </w:r>
    </w:p>
    <w:p w14:paraId="502C90B6" w14:textId="77777777" w:rsidR="008905FD" w:rsidRDefault="008905FD"/>
    <w:p w14:paraId="58B874C1" w14:textId="77777777" w:rsidR="008905FD" w:rsidRDefault="008905FD"/>
    <w:p w14:paraId="3763EA67" w14:textId="77777777" w:rsidR="008905FD" w:rsidRDefault="008905FD"/>
    <w:p w14:paraId="0F24468A" w14:textId="77777777" w:rsidR="008905FD" w:rsidRDefault="00890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CDD1"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23FD8FC9" w14:textId="77777777" w:rsidR="009B349A" w:rsidRDefault="009B349A" w:rsidP="003213E9">
    <w:pPr>
      <w:pStyle w:val="Fuzeile"/>
      <w:jc w:val="left"/>
    </w:pPr>
  </w:p>
  <w:p w14:paraId="5181E916"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721D6C4C" wp14:editId="6DD08343">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56E956B"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14EEDAA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734891A8" wp14:editId="4208BEA9">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F1FE16"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2A471F65" w14:textId="77777777" w:rsidR="00BE73A1" w:rsidRPr="004B3601" w:rsidRDefault="00BE73A1" w:rsidP="002946A5">
    <w:pPr>
      <w:pStyle w:val="Fuzeile"/>
    </w:pPr>
  </w:p>
  <w:p w14:paraId="058C40A9"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6F9C3" w14:textId="77777777" w:rsidR="008905FD" w:rsidRPr="00EF48A2" w:rsidRDefault="008905FD" w:rsidP="00EF48A2">
      <w:pPr>
        <w:pStyle w:val="Fuzeile"/>
        <w:pBdr>
          <w:bottom w:val="single" w:sz="6" w:space="1" w:color="auto"/>
        </w:pBdr>
        <w:spacing w:line="240" w:lineRule="auto"/>
        <w:ind w:right="-23"/>
        <w:rPr>
          <w:sz w:val="2"/>
          <w:szCs w:val="2"/>
        </w:rPr>
      </w:pPr>
    </w:p>
    <w:p w14:paraId="11A8A80D" w14:textId="77777777" w:rsidR="008905FD" w:rsidRDefault="008905FD"/>
  </w:footnote>
  <w:footnote w:type="continuationSeparator" w:id="0">
    <w:p w14:paraId="56F73B42" w14:textId="77777777" w:rsidR="008905FD" w:rsidRDefault="008905FD">
      <w:r>
        <w:continuationSeparator/>
      </w:r>
    </w:p>
    <w:p w14:paraId="65A92997" w14:textId="77777777" w:rsidR="008905FD" w:rsidRDefault="008905FD"/>
    <w:p w14:paraId="25AD8529" w14:textId="77777777" w:rsidR="008905FD" w:rsidRDefault="008905FD"/>
    <w:p w14:paraId="0CDA40AD" w14:textId="77777777" w:rsidR="008905FD" w:rsidRDefault="008905FD"/>
    <w:p w14:paraId="2BEFEAF7" w14:textId="77777777" w:rsidR="008905FD" w:rsidRDefault="008905FD"/>
  </w:footnote>
  <w:footnote w:id="1">
    <w:p w14:paraId="64873122" w14:textId="77777777" w:rsidR="003465DA" w:rsidRDefault="003465DA" w:rsidP="00DC6B8F">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340C01FC" w14:textId="55566C4E" w:rsidR="007C2039" w:rsidRDefault="007C2039">
      <w:pPr>
        <w:pStyle w:val="Funotentext"/>
      </w:pPr>
      <w:r>
        <w:rPr>
          <w:rStyle w:val="Funotenzeichen"/>
        </w:rPr>
        <w:footnoteRef/>
      </w:r>
      <w:r>
        <w:t xml:space="preserve"> </w:t>
      </w:r>
      <w:r>
        <w:tab/>
      </w:r>
      <w:r w:rsidRPr="007C2039">
        <w:t xml:space="preserve">Abweichend von der Norm DIN 33871-1 kann auf die Entfernung der OEM-Artikelnummer und/oder Logos verzichtet werden. Die deutliche Kennzeichnung als wieder befüllte Tintenpatrone, ist entsprechend </w:t>
      </w:r>
      <w:r w:rsidR="00027316">
        <w:t>Kriterium</w:t>
      </w:r>
      <w:r w:rsidRPr="007C2039">
        <w:t xml:space="preserve"> 1.6. verpflichtend.</w:t>
      </w:r>
    </w:p>
  </w:footnote>
  <w:footnote w:id="3">
    <w:p w14:paraId="6F7FE851" w14:textId="07948C73" w:rsidR="00AD33A0" w:rsidRDefault="00AD33A0">
      <w:pPr>
        <w:pStyle w:val="Funotentext"/>
      </w:pPr>
      <w:r>
        <w:rPr>
          <w:rStyle w:val="Funotenzeichen"/>
        </w:rPr>
        <w:footnoteRef/>
      </w:r>
      <w:r>
        <w:t xml:space="preserve"> </w:t>
      </w:r>
      <w:r>
        <w:tab/>
      </w:r>
      <w:r w:rsidRPr="00AD33A0">
        <w:t xml:space="preserve">Ausgenommen ist technisch notwendiges Titandioxid im Toner. Siehe </w:t>
      </w:r>
      <w:r>
        <w:t>Kriterium</w:t>
      </w:r>
      <w:r w:rsidRPr="00AD33A0">
        <w:t xml:space="preserve"> 2.5</w:t>
      </w:r>
    </w:p>
  </w:footnote>
  <w:footnote w:id="4">
    <w:p w14:paraId="79454B21" w14:textId="30A01103" w:rsidR="007C2039" w:rsidRDefault="007C2039">
      <w:pPr>
        <w:pStyle w:val="Funotentext"/>
      </w:pPr>
      <w:r>
        <w:rPr>
          <w:rStyle w:val="Funotenzeichen"/>
        </w:rPr>
        <w:footnoteRef/>
      </w:r>
      <w:r>
        <w:t xml:space="preserve"> </w:t>
      </w:r>
      <w:r>
        <w:tab/>
      </w:r>
      <w:r w:rsidRPr="007C2039">
        <w:t xml:space="preserve">Abweichend von der Norm DIN 33871-1 kann auf die Entfernung der OEM-Artikelnummer und/oder Logos verzichtet werden. Die deutliche Kennzeichnung als wieder befüllte Tintenpatrone, ist entsprechend </w:t>
      </w:r>
      <w:r>
        <w:t>Kriterium</w:t>
      </w:r>
      <w:r w:rsidRPr="007C2039">
        <w:t xml:space="preserve"> 1.6. verpflichtend.</w:t>
      </w:r>
    </w:p>
  </w:footnote>
  <w:footnote w:id="5">
    <w:p w14:paraId="445819B3" w14:textId="7F249549" w:rsidR="007C2039" w:rsidRDefault="007C2039">
      <w:pPr>
        <w:pStyle w:val="Funotentext"/>
      </w:pPr>
      <w:r>
        <w:rPr>
          <w:rStyle w:val="Funotenzeichen"/>
        </w:rPr>
        <w:footnoteRef/>
      </w:r>
      <w:r>
        <w:t xml:space="preserve"> </w:t>
      </w:r>
      <w:r>
        <w:tab/>
        <w:t>ebd.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F12B" w14:textId="77777777" w:rsidR="00BE73A1" w:rsidRDefault="003213E9"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0AACDA69"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60AE" w14:textId="2216B783"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0652F16BF635491EBC73B470B50B911C"/>
        </w:placeholder>
      </w:sdtPr>
      <w:sdtEndPr/>
      <w:sdtContent>
        <w:r w:rsidR="0052524A" w:rsidRPr="0052524A">
          <w:t>aufbereitete</w:t>
        </w:r>
        <w:r w:rsidR="0052524A">
          <w:t>r</w:t>
        </w:r>
        <w:r w:rsidR="0052524A" w:rsidRPr="0052524A">
          <w:t xml:space="preserve"> Tonerkartuschen und Tintenpatronen für Drucker, Kopierer und Multifunktionsgeräte</w:t>
        </w:r>
      </w:sdtContent>
    </w:sdt>
  </w:p>
  <w:p w14:paraId="5BABCB2D"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4A01768"/>
    <w:multiLevelType w:val="multilevel"/>
    <w:tmpl w:val="0FC0882C"/>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8"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9"/>
  </w:num>
  <w:num w:numId="15">
    <w:abstractNumId w:val="17"/>
  </w:num>
  <w:num w:numId="16">
    <w:abstractNumId w:val="12"/>
  </w:num>
  <w:num w:numId="17">
    <w:abstractNumId w:val="14"/>
  </w:num>
  <w:num w:numId="18">
    <w:abstractNumId w:val="16"/>
    <w:lvlOverride w:ilvl="0">
      <w:startOverride w:val="1"/>
    </w:lvlOverride>
  </w:num>
  <w:num w:numId="19">
    <w:abstractNumId w:val="11"/>
  </w:num>
  <w:num w:numId="20">
    <w:abstractNumId w:val="18"/>
  </w:num>
  <w:num w:numId="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1D"/>
    <w:rsid w:val="00002264"/>
    <w:rsid w:val="00002982"/>
    <w:rsid w:val="00016BED"/>
    <w:rsid w:val="0002188A"/>
    <w:rsid w:val="000226CF"/>
    <w:rsid w:val="00022C17"/>
    <w:rsid w:val="00023AB6"/>
    <w:rsid w:val="00027316"/>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42CD"/>
    <w:rsid w:val="000A0D87"/>
    <w:rsid w:val="000A2D77"/>
    <w:rsid w:val="000B1053"/>
    <w:rsid w:val="000B3537"/>
    <w:rsid w:val="000C0D0C"/>
    <w:rsid w:val="000C4C90"/>
    <w:rsid w:val="000D3E52"/>
    <w:rsid w:val="000E73D8"/>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485F"/>
    <w:rsid w:val="00196F24"/>
    <w:rsid w:val="001A1FBF"/>
    <w:rsid w:val="001A6171"/>
    <w:rsid w:val="001A7E3D"/>
    <w:rsid w:val="001B7416"/>
    <w:rsid w:val="001D3AEF"/>
    <w:rsid w:val="001D429F"/>
    <w:rsid w:val="001D5163"/>
    <w:rsid w:val="001E73B8"/>
    <w:rsid w:val="0020054C"/>
    <w:rsid w:val="002077B8"/>
    <w:rsid w:val="0021007B"/>
    <w:rsid w:val="002132C6"/>
    <w:rsid w:val="0021669C"/>
    <w:rsid w:val="0022128F"/>
    <w:rsid w:val="00223DCA"/>
    <w:rsid w:val="00226178"/>
    <w:rsid w:val="002354D5"/>
    <w:rsid w:val="002376C7"/>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2524A"/>
    <w:rsid w:val="00530F41"/>
    <w:rsid w:val="005352D6"/>
    <w:rsid w:val="005362F0"/>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95FFD"/>
    <w:rsid w:val="006B13BE"/>
    <w:rsid w:val="006B2186"/>
    <w:rsid w:val="006B4484"/>
    <w:rsid w:val="006C49BB"/>
    <w:rsid w:val="006C661D"/>
    <w:rsid w:val="006D37AC"/>
    <w:rsid w:val="006E1440"/>
    <w:rsid w:val="006E269B"/>
    <w:rsid w:val="006E55EE"/>
    <w:rsid w:val="006F04B8"/>
    <w:rsid w:val="006F6529"/>
    <w:rsid w:val="00707A79"/>
    <w:rsid w:val="0071078D"/>
    <w:rsid w:val="00711A3C"/>
    <w:rsid w:val="00717A89"/>
    <w:rsid w:val="007270B6"/>
    <w:rsid w:val="0073275B"/>
    <w:rsid w:val="00737164"/>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B1CBA"/>
    <w:rsid w:val="007C2039"/>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05FD"/>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8F2395"/>
    <w:rsid w:val="009041FC"/>
    <w:rsid w:val="00912F33"/>
    <w:rsid w:val="0091670F"/>
    <w:rsid w:val="00924FB7"/>
    <w:rsid w:val="00926D46"/>
    <w:rsid w:val="00931375"/>
    <w:rsid w:val="009313E1"/>
    <w:rsid w:val="00936785"/>
    <w:rsid w:val="00940362"/>
    <w:rsid w:val="00951E17"/>
    <w:rsid w:val="009534F1"/>
    <w:rsid w:val="00962FF2"/>
    <w:rsid w:val="0096414B"/>
    <w:rsid w:val="00965B4C"/>
    <w:rsid w:val="009710E2"/>
    <w:rsid w:val="00971E4D"/>
    <w:rsid w:val="00977093"/>
    <w:rsid w:val="0098221E"/>
    <w:rsid w:val="00985FFB"/>
    <w:rsid w:val="00993A63"/>
    <w:rsid w:val="0099660A"/>
    <w:rsid w:val="009A3FAA"/>
    <w:rsid w:val="009A42B6"/>
    <w:rsid w:val="009B07DF"/>
    <w:rsid w:val="009B349A"/>
    <w:rsid w:val="009C1532"/>
    <w:rsid w:val="009C6587"/>
    <w:rsid w:val="009D2609"/>
    <w:rsid w:val="009E1044"/>
    <w:rsid w:val="009E44C2"/>
    <w:rsid w:val="009E6FCD"/>
    <w:rsid w:val="009F0D3A"/>
    <w:rsid w:val="009F72C2"/>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87317"/>
    <w:rsid w:val="00A953AB"/>
    <w:rsid w:val="00A96517"/>
    <w:rsid w:val="00A975FF"/>
    <w:rsid w:val="00AA5360"/>
    <w:rsid w:val="00AA5535"/>
    <w:rsid w:val="00AB1108"/>
    <w:rsid w:val="00AB1E96"/>
    <w:rsid w:val="00AB620F"/>
    <w:rsid w:val="00AB6B9A"/>
    <w:rsid w:val="00AD0C4A"/>
    <w:rsid w:val="00AD1E6E"/>
    <w:rsid w:val="00AD33A0"/>
    <w:rsid w:val="00AD344E"/>
    <w:rsid w:val="00AD395A"/>
    <w:rsid w:val="00AD6F4C"/>
    <w:rsid w:val="00AD74F2"/>
    <w:rsid w:val="00AF6928"/>
    <w:rsid w:val="00AF6975"/>
    <w:rsid w:val="00B02828"/>
    <w:rsid w:val="00B071E3"/>
    <w:rsid w:val="00B11199"/>
    <w:rsid w:val="00B112BC"/>
    <w:rsid w:val="00B146CC"/>
    <w:rsid w:val="00B21141"/>
    <w:rsid w:val="00B3191C"/>
    <w:rsid w:val="00B3480E"/>
    <w:rsid w:val="00B411A2"/>
    <w:rsid w:val="00B516D9"/>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6697"/>
    <w:rsid w:val="00C951F8"/>
    <w:rsid w:val="00C975D9"/>
    <w:rsid w:val="00CA28CE"/>
    <w:rsid w:val="00CA67FF"/>
    <w:rsid w:val="00CB41D1"/>
    <w:rsid w:val="00CB67A4"/>
    <w:rsid w:val="00CB7986"/>
    <w:rsid w:val="00CC406B"/>
    <w:rsid w:val="00CC41BF"/>
    <w:rsid w:val="00CC7A13"/>
    <w:rsid w:val="00CD1C3F"/>
    <w:rsid w:val="00CD6E35"/>
    <w:rsid w:val="00CE6BFB"/>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0013"/>
    <w:rsid w:val="00D644D7"/>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7135"/>
    <w:rsid w:val="00E41F86"/>
    <w:rsid w:val="00E449CB"/>
    <w:rsid w:val="00E4776C"/>
    <w:rsid w:val="00E63F3D"/>
    <w:rsid w:val="00E70441"/>
    <w:rsid w:val="00E7096D"/>
    <w:rsid w:val="00E75D1F"/>
    <w:rsid w:val="00E90120"/>
    <w:rsid w:val="00E905A2"/>
    <w:rsid w:val="00EB1CE2"/>
    <w:rsid w:val="00EB2557"/>
    <w:rsid w:val="00EB2558"/>
    <w:rsid w:val="00EB40FF"/>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23D6"/>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35619"/>
  <w15:docId w15:val="{B9E50A54-10B7-48C4-8072-2FA76A6C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uiPriority w:val="9"/>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uiPriority w:val="9"/>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uiPriority w:val="9"/>
    <w:qFormat/>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uiPriority w:val="9"/>
    <w:qFormat/>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uiPriority w:val="9"/>
    <w:qFormat/>
    <w:rsid w:val="000705BD"/>
    <w:pPr>
      <w:spacing w:before="240" w:after="240"/>
      <w:outlineLvl w:val="4"/>
    </w:pPr>
    <w:rPr>
      <w:b/>
      <w:bCs/>
      <w:iCs/>
      <w:szCs w:val="26"/>
    </w:rPr>
  </w:style>
  <w:style w:type="paragraph" w:styleId="berschrift6">
    <w:name w:val="heading 6"/>
    <w:basedOn w:val="Textkrper"/>
    <w:next w:val="Textkrper"/>
    <w:uiPriority w:val="9"/>
    <w:qFormat/>
    <w:rsid w:val="000705BD"/>
    <w:pPr>
      <w:numPr>
        <w:ilvl w:val="5"/>
        <w:numId w:val="16"/>
      </w:numPr>
      <w:outlineLvl w:val="5"/>
    </w:pPr>
    <w:rPr>
      <w:bCs/>
      <w:i/>
      <w:szCs w:val="22"/>
    </w:rPr>
  </w:style>
  <w:style w:type="paragraph" w:styleId="berschrift7">
    <w:name w:val="heading 7"/>
    <w:basedOn w:val="Textkrper"/>
    <w:next w:val="Textkrper"/>
    <w:uiPriority w:val="9"/>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uiPriority w:val="9"/>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uiPriority w:val="9"/>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8E52FB"/>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8E52FB"/>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paragraph" w:customStyle="1" w:styleId="UBATabellentext">
    <w:name w:val="UBA_Tabellentext"/>
    <w:qFormat/>
    <w:rsid w:val="0019485F"/>
    <w:pPr>
      <w:spacing w:before="0" w:after="200" w:line="276" w:lineRule="auto"/>
    </w:pPr>
    <w:rPr>
      <w:rFonts w:asciiTheme="majorHAnsi" w:eastAsiaTheme="minorHAnsi" w:hAnsiTheme="majorHAnsi" w:cstheme="minorBidi"/>
      <w:color w:val="4B4B4D" w:themeColor="text1"/>
      <w:sz w:val="20"/>
      <w:lang w:eastAsia="en-US"/>
    </w:rPr>
  </w:style>
  <w:style w:type="paragraph" w:customStyle="1" w:styleId="UBATabellenkopf">
    <w:name w:val="UBA_Tabellenkopf"/>
    <w:basedOn w:val="UBATabellentext"/>
    <w:qFormat/>
    <w:rsid w:val="0019485F"/>
    <w:pPr>
      <w:spacing w:after="0" w:line="240" w:lineRule="auto"/>
    </w:pPr>
    <w:rPr>
      <w:b/>
    </w:rPr>
  </w:style>
  <w:style w:type="paragraph" w:customStyle="1" w:styleId="UBAFussnoten">
    <w:name w:val="UBA_Fussnoten"/>
    <w:basedOn w:val="Standard"/>
    <w:qFormat/>
    <w:rsid w:val="0019485F"/>
    <w:pPr>
      <w:spacing w:before="0" w:after="100"/>
      <w:ind w:left="357" w:hanging="357"/>
    </w:pPr>
    <w:rPr>
      <w:rFonts w:asciiTheme="minorHAnsi" w:eastAsiaTheme="minorHAnsi" w:hAnsiTheme="minorHAnsi" w:cstheme="minorBidi"/>
      <w:color w:val="4B4B4D" w:themeColor="text1"/>
      <w:sz w:val="16"/>
      <w:szCs w:val="22"/>
      <w:lang w:eastAsia="en-US"/>
    </w:rPr>
  </w:style>
  <w:style w:type="table" w:customStyle="1" w:styleId="UBATabellenformatvorlage">
    <w:name w:val="UBA_Tabellenformatvorlage"/>
    <w:basedOn w:val="NormaleTabelle"/>
    <w:uiPriority w:val="99"/>
    <w:rsid w:val="00F323D6"/>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9012000_UBA_Multiplikation_Beschaffung\04_Projektinhalte\4.1_Ausschreibungsempfehlungen\Vorlage_Anbieterfragebogen_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52F16BF635491EBC73B470B50B911C"/>
        <w:category>
          <w:name w:val="Allgemein"/>
          <w:gallery w:val="placeholder"/>
        </w:category>
        <w:types>
          <w:type w:val="bbPlcHdr"/>
        </w:types>
        <w:behaviors>
          <w:behavior w:val="content"/>
        </w:behaviors>
        <w:guid w:val="{2A774E0B-94CA-4CBA-A3C6-5C9BF9219708}"/>
      </w:docPartPr>
      <w:docPartBody>
        <w:p w:rsidR="00DB4BFD" w:rsidRDefault="00DB4BFD">
          <w:pPr>
            <w:pStyle w:val="0652F16BF635491EBC73B470B50B911C"/>
          </w:pPr>
          <w:r w:rsidRPr="00C32728">
            <w:rPr>
              <w:rStyle w:val="Platzhaltertext"/>
            </w:rPr>
            <w:t>Klicken oder tippen Sie hier, um Text einzugeben.</w:t>
          </w:r>
        </w:p>
      </w:docPartBody>
    </w:docPart>
    <w:docPart>
      <w:docPartPr>
        <w:name w:val="48CA073DA7264234B2B5537C7FC4B8F1"/>
        <w:category>
          <w:name w:val="Allgemein"/>
          <w:gallery w:val="placeholder"/>
        </w:category>
        <w:types>
          <w:type w:val="bbPlcHdr"/>
        </w:types>
        <w:behaviors>
          <w:behavior w:val="content"/>
        </w:behaviors>
        <w:guid w:val="{9401BBAA-E4AF-46B8-B067-851E82A4F32A}"/>
      </w:docPartPr>
      <w:docPartBody>
        <w:p w:rsidR="00DB4BFD" w:rsidRDefault="00DB4BFD">
          <w:pPr>
            <w:pStyle w:val="48CA073DA7264234B2B5537C7FC4B8F1"/>
          </w:pPr>
          <w:r>
            <w:rPr>
              <w:rStyle w:val="Platzhaltertext"/>
            </w:rPr>
            <w:t>Klicken oder tippen Sie hier, um Text einzugeben.</w:t>
          </w:r>
        </w:p>
      </w:docPartBody>
    </w:docPart>
    <w:docPart>
      <w:docPartPr>
        <w:name w:val="2D281F179345456DB6C6A8D98040B08B"/>
        <w:category>
          <w:name w:val="Allgemein"/>
          <w:gallery w:val="placeholder"/>
        </w:category>
        <w:types>
          <w:type w:val="bbPlcHdr"/>
        </w:types>
        <w:behaviors>
          <w:behavior w:val="content"/>
        </w:behaviors>
        <w:guid w:val="{C6A3FCD6-1829-4E25-A4CD-569CA2F9A05E}"/>
      </w:docPartPr>
      <w:docPartBody>
        <w:p w:rsidR="00DB4BFD" w:rsidRDefault="00DB4BFD">
          <w:pPr>
            <w:pStyle w:val="2D281F179345456DB6C6A8D98040B08B"/>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FD"/>
    <w:rsid w:val="00CC4C4B"/>
    <w:rsid w:val="00DB4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652F16BF635491EBC73B470B50B911C">
    <w:name w:val="0652F16BF635491EBC73B470B50B911C"/>
  </w:style>
  <w:style w:type="paragraph" w:customStyle="1" w:styleId="48CA073DA7264234B2B5537C7FC4B8F1">
    <w:name w:val="48CA073DA7264234B2B5537C7FC4B8F1"/>
  </w:style>
  <w:style w:type="paragraph" w:customStyle="1" w:styleId="502C2C42D36D400B9D24C732E169D200">
    <w:name w:val="502C2C42D36D400B9D24C732E169D200"/>
  </w:style>
  <w:style w:type="paragraph" w:customStyle="1" w:styleId="14A62304A7FD495DB46CF2D29065F5D0">
    <w:name w:val="14A62304A7FD495DB46CF2D29065F5D0"/>
  </w:style>
  <w:style w:type="paragraph" w:customStyle="1" w:styleId="381D0FEA38B249E0A19A589FFE2D8899">
    <w:name w:val="381D0FEA38B249E0A19A589FFE2D8899"/>
  </w:style>
  <w:style w:type="paragraph" w:customStyle="1" w:styleId="6606796BE26849CF9BCEF7EA416B5195">
    <w:name w:val="6606796BE26849CF9BCEF7EA416B5195"/>
  </w:style>
  <w:style w:type="paragraph" w:customStyle="1" w:styleId="10DF8B02772C4F489A8E87FE2F383EBC">
    <w:name w:val="10DF8B02772C4F489A8E87FE2F383EBC"/>
  </w:style>
  <w:style w:type="paragraph" w:customStyle="1" w:styleId="4B42F83A9B9C424DAB79609226D40A7B">
    <w:name w:val="4B42F83A9B9C424DAB79609226D40A7B"/>
  </w:style>
  <w:style w:type="paragraph" w:customStyle="1" w:styleId="2D281F179345456DB6C6A8D98040B08B">
    <w:name w:val="2D281F179345456DB6C6A8D98040B08B"/>
  </w:style>
  <w:style w:type="paragraph" w:customStyle="1" w:styleId="40F4633E39BF4983825BEB198879920C">
    <w:name w:val="40F4633E39BF4983825BEB1988799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4.xml><?xml version="1.0" encoding="utf-8"?>
<ds:datastoreItem xmlns:ds="http://schemas.openxmlformats.org/officeDocument/2006/customXml" ds:itemID="{BA66417E-63DF-4B5D-A79F-D7354139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Vorlage_Anbieterfragebogen_2018.dotx</Template>
  <TotalTime>0</TotalTime>
  <Pages>14</Pages>
  <Words>3084</Words>
  <Characters>19435</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Anbieterfragebogen Beschaffung</vt:lpstr>
    </vt:vector>
  </TitlesOfParts>
  <Company>Umweltbundesamt</Company>
  <LinksUpToDate>false</LinksUpToDate>
  <CharactersWithSpaces>22475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Beschaffung</dc:title>
  <dc:creator>Umweltbundesamt</dc:creator>
  <cp:lastModifiedBy>Stallmann, Martin</cp:lastModifiedBy>
  <cp:revision>2</cp:revision>
  <dcterms:created xsi:type="dcterms:W3CDTF">2022-12-22T14:41:00Z</dcterms:created>
  <dcterms:modified xsi:type="dcterms:W3CDTF">2022-12-22T14:41:00Z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