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F4D7F" w14:textId="77777777" w:rsidR="000842CD" w:rsidRDefault="000842CD" w:rsidP="00B11199">
      <w:pPr>
        <w:pStyle w:val="01SeiteHeadline"/>
      </w:pPr>
      <w:bookmarkStart w:id="0" w:name="_Toc214098525"/>
    </w:p>
    <w:p w14:paraId="26ECC626" w14:textId="77777777" w:rsidR="000842CD" w:rsidRDefault="000842CD" w:rsidP="00B11199">
      <w:pPr>
        <w:pStyle w:val="01SeiteHeadline"/>
      </w:pPr>
    </w:p>
    <w:p w14:paraId="647A5E71" w14:textId="77777777" w:rsidR="005352D6" w:rsidRPr="005352D6" w:rsidRDefault="005352D6" w:rsidP="005352D6">
      <w:pPr>
        <w:pStyle w:val="01SeiteHeadline"/>
      </w:pPr>
    </w:p>
    <w:p w14:paraId="45860F8F" w14:textId="1BD248BA"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86D83C38FFD40C7B5737DDBC9A0455F"/>
          </w:placeholder>
        </w:sdtPr>
        <w:sdtEndPr/>
        <w:sdtContent>
          <w:r w:rsidR="00AC02F3">
            <w:t>Kommunalfahrzeuge</w:t>
          </w:r>
          <w:r w:rsidR="00650AE5">
            <w:t>n</w:t>
          </w:r>
        </w:sdtContent>
      </w:sdt>
    </w:p>
    <w:p w14:paraId="430FBA1D" w14:textId="77777777" w:rsidR="005058C7" w:rsidRDefault="00FC78DC" w:rsidP="00FC78DC">
      <w:pPr>
        <w:pStyle w:val="01SeiteeingerckterText"/>
      </w:pPr>
      <w:r>
        <w:t xml:space="preserve">als Anlage zur Ausschreibung: </w:t>
      </w:r>
    </w:p>
    <w:p w14:paraId="4D63CA38" w14:textId="77777777" w:rsidR="00124874" w:rsidRDefault="00124874" w:rsidP="00A52206">
      <w:pPr>
        <w:pStyle w:val="01NameInstitut"/>
      </w:pPr>
    </w:p>
    <w:p w14:paraId="08519E77" w14:textId="77777777" w:rsidR="0027585A" w:rsidRDefault="0027585A" w:rsidP="00A52206">
      <w:pPr>
        <w:pStyle w:val="01NameInstitut"/>
      </w:pPr>
    </w:p>
    <w:p w14:paraId="3E38DFB9" w14:textId="77777777" w:rsidR="00FC78DC" w:rsidRDefault="00FC78DC" w:rsidP="00A52206">
      <w:pPr>
        <w:pStyle w:val="01NameInstitut"/>
      </w:pPr>
    </w:p>
    <w:p w14:paraId="26EB814B" w14:textId="77777777" w:rsidR="00FC78DC" w:rsidRDefault="00FC78DC" w:rsidP="00AE3594">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33CBDFDB" w14:textId="77777777" w:rsidR="00FA4D2B" w:rsidRDefault="002B3003" w:rsidP="00D9509C">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6B7F9948" w14:textId="77777777" w:rsidTr="00FC78DC">
        <w:tc>
          <w:tcPr>
            <w:tcW w:w="2689" w:type="dxa"/>
            <w:shd w:val="clear" w:color="auto" w:fill="808080" w:themeFill="background1" w:themeFillShade="80"/>
            <w:vAlign w:val="center"/>
          </w:tcPr>
          <w:p w14:paraId="2F57A495" w14:textId="77777777" w:rsidR="00FA4D2B" w:rsidRDefault="00FA4D2B" w:rsidP="00027E73">
            <w:pPr>
              <w:pStyle w:val="TabellentextKopfzeile"/>
            </w:pPr>
            <w:r>
              <w:t>Produktname</w:t>
            </w:r>
          </w:p>
        </w:tc>
        <w:tc>
          <w:tcPr>
            <w:tcW w:w="6939" w:type="dxa"/>
            <w:vAlign w:val="center"/>
          </w:tcPr>
          <w:p w14:paraId="5051C1AB" w14:textId="77777777" w:rsidR="00FA4D2B" w:rsidRPr="00A401E0" w:rsidRDefault="00FA4D2B" w:rsidP="00027E73">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789DF48F" w14:textId="77777777" w:rsidTr="00FC78DC">
        <w:tc>
          <w:tcPr>
            <w:tcW w:w="2689" w:type="dxa"/>
            <w:shd w:val="clear" w:color="auto" w:fill="808080" w:themeFill="background1" w:themeFillShade="80"/>
            <w:vAlign w:val="center"/>
          </w:tcPr>
          <w:p w14:paraId="19284908" w14:textId="77777777" w:rsidR="00FA4D2B" w:rsidRDefault="00FA4D2B" w:rsidP="00027E73">
            <w:pPr>
              <w:pStyle w:val="TabellentextKopfzeile"/>
            </w:pPr>
            <w:r>
              <w:t>Hersteller</w:t>
            </w:r>
          </w:p>
        </w:tc>
        <w:tc>
          <w:tcPr>
            <w:tcW w:w="6939" w:type="dxa"/>
            <w:vAlign w:val="center"/>
          </w:tcPr>
          <w:p w14:paraId="398684B5" w14:textId="77777777" w:rsidR="00FA4D2B" w:rsidRPr="00A401E0" w:rsidRDefault="00FA4D2B" w:rsidP="00027E73">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39E5A24C" w14:textId="77777777" w:rsidTr="00FC78DC">
        <w:tc>
          <w:tcPr>
            <w:tcW w:w="2689" w:type="dxa"/>
            <w:shd w:val="clear" w:color="auto" w:fill="808080" w:themeFill="background1" w:themeFillShade="80"/>
            <w:vAlign w:val="center"/>
          </w:tcPr>
          <w:p w14:paraId="5EBC05DD" w14:textId="77777777" w:rsidR="00FA4D2B" w:rsidRDefault="00FA4D2B" w:rsidP="00027E73">
            <w:pPr>
              <w:pStyle w:val="TabellentextKopfzeile"/>
            </w:pPr>
            <w:r>
              <w:t>Bieter</w:t>
            </w:r>
          </w:p>
        </w:tc>
        <w:tc>
          <w:tcPr>
            <w:tcW w:w="6939" w:type="dxa"/>
            <w:vAlign w:val="center"/>
          </w:tcPr>
          <w:p w14:paraId="6E39C91F" w14:textId="77777777" w:rsidR="00FA4D2B" w:rsidRPr="00A401E0" w:rsidRDefault="00FA4D2B" w:rsidP="00027E73">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DFA359A" w14:textId="77777777" w:rsidTr="00FC78DC">
        <w:tc>
          <w:tcPr>
            <w:tcW w:w="2689" w:type="dxa"/>
            <w:shd w:val="clear" w:color="auto" w:fill="808080" w:themeFill="background1" w:themeFillShade="80"/>
            <w:vAlign w:val="center"/>
          </w:tcPr>
          <w:p w14:paraId="39901726" w14:textId="77777777" w:rsidR="00FA4D2B" w:rsidRDefault="00FA4D2B" w:rsidP="00027E73">
            <w:pPr>
              <w:pStyle w:val="TabellentextKopfzeile"/>
            </w:pPr>
            <w:r>
              <w:t>Anschrift des Bieters</w:t>
            </w:r>
          </w:p>
        </w:tc>
        <w:tc>
          <w:tcPr>
            <w:tcW w:w="6939" w:type="dxa"/>
            <w:vAlign w:val="center"/>
          </w:tcPr>
          <w:p w14:paraId="67D4E8F7" w14:textId="77777777" w:rsidR="00FA4D2B" w:rsidRPr="00A401E0" w:rsidRDefault="00FA4D2B" w:rsidP="00027E73">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699C2846" w14:textId="77777777" w:rsidR="001772A3" w:rsidRDefault="001772A3" w:rsidP="00D9509C">
      <w:pPr>
        <w:pStyle w:val="berschrift1"/>
      </w:pPr>
    </w:p>
    <w:p w14:paraId="32E74809"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7A8B12D7" w14:textId="77777777" w:rsidTr="00654264">
        <w:tc>
          <w:tcPr>
            <w:tcW w:w="9628" w:type="dxa"/>
            <w:gridSpan w:val="2"/>
            <w:shd w:val="clear" w:color="auto" w:fill="808080" w:themeFill="background1" w:themeFillShade="80"/>
          </w:tcPr>
          <w:p w14:paraId="6DC35B1B" w14:textId="77777777" w:rsidR="00FA4D2B" w:rsidRDefault="00FA4D2B" w:rsidP="00027E73">
            <w:pPr>
              <w:pStyle w:val="TabellentextKopfzeile"/>
            </w:pPr>
            <w:r w:rsidRPr="0090376D">
              <w:t>Umweltzeichen Blauer Engel vorhanden?</w:t>
            </w:r>
          </w:p>
        </w:tc>
      </w:tr>
      <w:tr w:rsidR="00FA4D2B" w14:paraId="5886508D" w14:textId="77777777" w:rsidTr="00654264">
        <w:tc>
          <w:tcPr>
            <w:tcW w:w="8926" w:type="dxa"/>
          </w:tcPr>
          <w:p w14:paraId="7F9D2872" w14:textId="1657671E" w:rsidR="0003735B" w:rsidRPr="00AE3594" w:rsidRDefault="0003735B" w:rsidP="00027E73">
            <w:pPr>
              <w:pStyle w:val="Tabellentext"/>
            </w:pPr>
            <w:r>
              <w:t>D</w:t>
            </w:r>
            <w:r w:rsidRPr="0090376D">
              <w:t xml:space="preserve">as </w:t>
            </w:r>
            <w:r w:rsidRPr="0089111B">
              <w:t xml:space="preserve">angebotene </w:t>
            </w:r>
            <w:r w:rsidRPr="00AE3594">
              <w:t xml:space="preserve">Produkt ist mit dem Umweltzeichen Blauer Engel für </w:t>
            </w:r>
            <w:r w:rsidR="000452CA">
              <w:t>Kommunalfahrzeuge</w:t>
            </w:r>
            <w:r w:rsidRPr="00AE3594">
              <w:t xml:space="preserve"> (</w:t>
            </w:r>
            <w:sdt>
              <w:sdtPr>
                <w:id w:val="-1584991256"/>
                <w:placeholder>
                  <w:docPart w:val="E8896ABB19C842488511654A18DD44A4"/>
                </w:placeholder>
              </w:sdtPr>
              <w:sdtEndPr/>
              <w:sdtContent>
                <w:r w:rsidRPr="00AE3594">
                  <w:t xml:space="preserve">DE-UZ </w:t>
                </w:r>
                <w:r w:rsidR="000452CA">
                  <w:t>59</w:t>
                </w:r>
                <w:r w:rsidRPr="00AE3594">
                  <w:t>a</w:t>
                </w:r>
              </w:sdtContent>
            </w:sdt>
            <w:r w:rsidRPr="00AE3594">
              <w:t xml:space="preserve">, Ausgabe </w:t>
            </w:r>
            <w:sdt>
              <w:sdtPr>
                <w:id w:val="1903938905"/>
                <w:placeholder>
                  <w:docPart w:val="E8896ABB19C842488511654A18DD44A4"/>
                </w:placeholder>
              </w:sdtPr>
              <w:sdtEndPr/>
              <w:sdtContent>
                <w:r w:rsidRPr="00492B4D">
                  <w:rPr>
                    <w:rStyle w:val="Platzhaltertext"/>
                    <w:color w:val="auto"/>
                  </w:rPr>
                  <w:t>Januar 20</w:t>
                </w:r>
                <w:r w:rsidR="00492B4D" w:rsidRPr="00492B4D">
                  <w:rPr>
                    <w:rStyle w:val="Platzhaltertext"/>
                    <w:color w:val="auto"/>
                  </w:rPr>
                  <w:t>1</w:t>
                </w:r>
                <w:r w:rsidR="000452CA">
                  <w:rPr>
                    <w:rStyle w:val="Platzhaltertext"/>
                    <w:color w:val="auto"/>
                  </w:rPr>
                  <w:t>8</w:t>
                </w:r>
              </w:sdtContent>
            </w:sdt>
            <w:r w:rsidRPr="00492B4D">
              <w:t xml:space="preserve">) </w:t>
            </w:r>
            <w:r w:rsidRPr="00AE3594">
              <w:t>zertifiziert.</w:t>
            </w:r>
          </w:p>
          <w:p w14:paraId="4B258C3C" w14:textId="77777777" w:rsidR="0003735B" w:rsidRDefault="0003735B" w:rsidP="00027E73">
            <w:pPr>
              <w:pStyle w:val="Tabellentext"/>
            </w:pPr>
            <w:r w:rsidRPr="00AE3594">
              <w:t>Die in der Tabelle des folgenden Abschnitts „Anforderungen</w:t>
            </w:r>
            <w:r w:rsidRPr="0089111B">
              <w:t>“ sind damit erfüllt, weshalb die Vorlage von Dokumenten (Anlagen) zum Nachweis der Einhaltung nicht erforderlich ist.</w:t>
            </w:r>
          </w:p>
          <w:p w14:paraId="5407C3EC" w14:textId="7A81A625" w:rsidR="00840191" w:rsidRDefault="0003735B" w:rsidP="00027E73">
            <w:pPr>
              <w:pStyle w:val="Tabellentext"/>
            </w:pPr>
            <w:r w:rsidRPr="00510516">
              <w:t>Zeichenbenutzungsvertrag Nr.:</w:t>
            </w:r>
            <w:r>
              <w:t xml:space="preserve"> </w:t>
            </w:r>
            <w:r w:rsidRPr="0042647D">
              <w:rPr>
                <w:highlight w:val="lightGray"/>
              </w:rPr>
              <w:fldChar w:fldCharType="begin">
                <w:ffData>
                  <w:name w:val="Text12"/>
                  <w:enabled/>
                  <w:calcOnExit w:val="0"/>
                  <w:textInput/>
                </w:ffData>
              </w:fldChar>
            </w:r>
            <w:r w:rsidRPr="0042647D">
              <w:rPr>
                <w:highlight w:val="lightGray"/>
              </w:rPr>
              <w:instrText xml:space="preserve"> FORMTEXT </w:instrText>
            </w:r>
            <w:r w:rsidRPr="0042647D">
              <w:rPr>
                <w:highlight w:val="lightGray"/>
              </w:rPr>
            </w:r>
            <w:r w:rsidRPr="0042647D">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42647D">
              <w:rPr>
                <w:highlight w:val="lightGray"/>
              </w:rPr>
              <w:fldChar w:fldCharType="end"/>
            </w:r>
          </w:p>
        </w:tc>
        <w:tc>
          <w:tcPr>
            <w:tcW w:w="702" w:type="dxa"/>
            <w:vAlign w:val="center"/>
          </w:tcPr>
          <w:p w14:paraId="48F42042" w14:textId="77777777" w:rsidR="00FA4D2B" w:rsidRDefault="00FA4D2B" w:rsidP="00027E73">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5838C0">
              <w:rPr>
                <w:rFonts w:eastAsia="Calibri"/>
              </w:rPr>
            </w:r>
            <w:r w:rsidR="005838C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33CD237D" w14:textId="77777777" w:rsidR="00FA4D2B" w:rsidRDefault="00FA4D2B" w:rsidP="00C33B77">
      <w:pPr>
        <w:pStyle w:val="Textkrper"/>
      </w:pPr>
    </w:p>
    <w:tbl>
      <w:tblPr>
        <w:tblStyle w:val="Tabellenraster"/>
        <w:tblW w:w="9628" w:type="dxa"/>
        <w:tblLook w:val="04A0" w:firstRow="1" w:lastRow="0" w:firstColumn="1" w:lastColumn="0" w:noHBand="0" w:noVBand="1"/>
      </w:tblPr>
      <w:tblGrid>
        <w:gridCol w:w="8926"/>
        <w:gridCol w:w="702"/>
      </w:tblGrid>
      <w:tr w:rsidR="00FA4D2B" w14:paraId="6197E4CA" w14:textId="77777777" w:rsidTr="00654264">
        <w:tc>
          <w:tcPr>
            <w:tcW w:w="9628" w:type="dxa"/>
            <w:gridSpan w:val="2"/>
            <w:shd w:val="clear" w:color="auto" w:fill="808080" w:themeFill="background1" w:themeFillShade="80"/>
          </w:tcPr>
          <w:p w14:paraId="5FD74C53" w14:textId="77777777" w:rsidR="00FA4D2B" w:rsidRDefault="00FA4D2B" w:rsidP="00027E73">
            <w:pPr>
              <w:pStyle w:val="TabellentextKopfzeile"/>
            </w:pPr>
            <w:r w:rsidRPr="00070FDF">
              <w:t>Gleichwertiges Gütezeichen vorhanden?</w:t>
            </w:r>
          </w:p>
        </w:tc>
      </w:tr>
      <w:tr w:rsidR="00FA4D2B" w14:paraId="2A205C67" w14:textId="77777777" w:rsidTr="00654264">
        <w:tc>
          <w:tcPr>
            <w:tcW w:w="8926" w:type="dxa"/>
          </w:tcPr>
          <w:p w14:paraId="4A0560A6" w14:textId="77777777" w:rsidR="0003735B" w:rsidRPr="0089111B" w:rsidRDefault="0003735B" w:rsidP="00027E73">
            <w:pPr>
              <w:pStyle w:val="Tabellentext"/>
            </w:pPr>
            <w:r>
              <w:t xml:space="preserve">Das angebotene </w:t>
            </w:r>
            <w:r w:rsidRPr="0089111B">
              <w:t xml:space="preserve">Produkt ist mit einem gleichwertigen Gütezeichen gekennzeichnet. Das Gütezeichen wird für das angebotene Produkt alternativ zum Umweltzeichen Blauer Engel mit dem Angebot vorgelegt. </w:t>
            </w:r>
          </w:p>
          <w:p w14:paraId="4B599725" w14:textId="77777777" w:rsidR="0003735B" w:rsidRPr="0089111B" w:rsidRDefault="0003735B" w:rsidP="00027E73">
            <w:pPr>
              <w:pStyle w:val="Tabellentext"/>
            </w:pPr>
            <w:r w:rsidRPr="0089111B">
              <w:t xml:space="preserve">Bezeichnung des Gütezeichens und Zeichenbenutzungsvertrags-Nr.: </w:t>
            </w:r>
            <w:r w:rsidRPr="0089111B">
              <w:rPr>
                <w:highlight w:val="lightGray"/>
              </w:rPr>
              <w:fldChar w:fldCharType="begin">
                <w:ffData>
                  <w:name w:val="Text12"/>
                  <w:enabled/>
                  <w:calcOnExit w:val="0"/>
                  <w:textInput/>
                </w:ffData>
              </w:fldChar>
            </w:r>
            <w:r w:rsidRPr="0089111B">
              <w:rPr>
                <w:highlight w:val="lightGray"/>
              </w:rPr>
              <w:instrText xml:space="preserve"> FORMTEXT </w:instrText>
            </w:r>
            <w:r w:rsidRPr="0089111B">
              <w:rPr>
                <w:highlight w:val="lightGray"/>
              </w:rPr>
            </w:r>
            <w:r w:rsidRPr="0089111B">
              <w:rPr>
                <w:highlight w:val="lightGray"/>
              </w:rPr>
              <w:fldChar w:fldCharType="separate"/>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fldChar w:fldCharType="end"/>
            </w:r>
          </w:p>
          <w:p w14:paraId="47085449" w14:textId="77777777" w:rsidR="0003735B" w:rsidRPr="0089111B" w:rsidRDefault="0003735B" w:rsidP="00027E73">
            <w:pPr>
              <w:pStyle w:val="Tabellentext"/>
            </w:pPr>
            <w:r w:rsidRPr="0089111B">
              <w:t>In der Tabelle des folgenden Abschnitts „Anforderungen“ bestätigt der Bieter durch Ankreuzen in der rechten Tabellenspalte, dass das vorgelegte Gütezeichen die Erfüllung der hier genannten Ausschlusskriterien fordert. Die Vorlage der in der Spalte „Anmerkung“ genannten Nachweise ist für diese Ziffern nicht erforderlich.</w:t>
            </w:r>
            <w:r>
              <w:t xml:space="preserve"> </w:t>
            </w:r>
          </w:p>
          <w:p w14:paraId="5230DB94" w14:textId="2596594D" w:rsidR="008307D1" w:rsidRDefault="0003735B" w:rsidP="00027E73">
            <w:pPr>
              <w:pStyle w:val="Tabellentext"/>
            </w:pPr>
            <w:r>
              <w:t xml:space="preserve">Falls das vorgelegte Gütezeichen einzelne Anforderungen nicht enthält, erfolgt die Bestätigung über die Einhaltung der Anforderungen durch Ankreuzen in der rechten Tabellenspalte im Abschnitt „Anforderungen“ </w:t>
            </w:r>
            <w:r w:rsidRPr="00685F2D">
              <w:rPr>
                <w:u w:val="single"/>
              </w:rPr>
              <w:t>sowie</w:t>
            </w:r>
            <w:r>
              <w:t xml:space="preserve"> Vorlage der erforderlichen Nachweise (Spalte „Anmerkungen“) mit diesem Angebot.</w:t>
            </w:r>
          </w:p>
        </w:tc>
        <w:tc>
          <w:tcPr>
            <w:tcW w:w="702" w:type="dxa"/>
            <w:vAlign w:val="center"/>
          </w:tcPr>
          <w:p w14:paraId="37649E79" w14:textId="77777777" w:rsidR="00FA4D2B" w:rsidRDefault="00FA4D2B" w:rsidP="00027E73">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5838C0">
              <w:rPr>
                <w:rFonts w:eastAsia="Calibri"/>
              </w:rPr>
            </w:r>
            <w:r w:rsidR="005838C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3685AA18"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32E3F5FD" w14:textId="77777777" w:rsidTr="00654264">
        <w:tc>
          <w:tcPr>
            <w:tcW w:w="9628" w:type="dxa"/>
            <w:gridSpan w:val="2"/>
            <w:shd w:val="clear" w:color="auto" w:fill="808080" w:themeFill="background1" w:themeFillShade="80"/>
          </w:tcPr>
          <w:p w14:paraId="40DB29EB" w14:textId="77777777" w:rsidR="00FA4D2B" w:rsidRDefault="00FA4D2B" w:rsidP="00027E73">
            <w:pPr>
              <w:pStyle w:val="TabellentextKopfzeile"/>
            </w:pPr>
            <w:r w:rsidRPr="00070FDF">
              <w:t>Kein gleichwertiges Gütezeichen vorhanden?</w:t>
            </w:r>
          </w:p>
        </w:tc>
      </w:tr>
      <w:tr w:rsidR="00FA4D2B" w14:paraId="4263446B" w14:textId="77777777" w:rsidTr="00654264">
        <w:tc>
          <w:tcPr>
            <w:tcW w:w="8926" w:type="dxa"/>
          </w:tcPr>
          <w:p w14:paraId="0D0D7D9B" w14:textId="15D1B2B0" w:rsidR="000B1053" w:rsidRDefault="0003735B" w:rsidP="00027E73">
            <w:pPr>
              <w:pStyle w:val="Tabellentext"/>
            </w:pPr>
            <w:r w:rsidRPr="00AE3594">
              <w:t xml:space="preserve">Das angebotene Produkt ist weder mit dem Umweltzeichen Blauer Engel für </w:t>
            </w:r>
            <w:sdt>
              <w:sdtPr>
                <w:id w:val="-1660846280"/>
                <w:placeholder>
                  <w:docPart w:val="02ABD3A515C4486F9FF25917624F6026"/>
                </w:placeholder>
              </w:sdtPr>
              <w:sdtEndPr/>
              <w:sdtContent>
                <w:r w:rsidR="000452CA">
                  <w:t>Kommunalfahrzeuge</w:t>
                </w:r>
              </w:sdtContent>
            </w:sdt>
            <w:r w:rsidRPr="00AE3594">
              <w:t xml:space="preserve"> </w:t>
            </w:r>
            <w:r w:rsidRPr="0089111B">
              <w:t>(</w:t>
            </w:r>
            <w:sdt>
              <w:sdtPr>
                <w:id w:val="-361367363"/>
                <w:placeholder>
                  <w:docPart w:val="02ABD3A515C4486F9FF25917624F6026"/>
                </w:placeholder>
              </w:sdtPr>
              <w:sdtEndPr/>
              <w:sdtContent>
                <w:r>
                  <w:t xml:space="preserve">DE-UZ </w:t>
                </w:r>
                <w:r w:rsidR="000452CA">
                  <w:t>59</w:t>
                </w:r>
                <w:r>
                  <w:t>a</w:t>
                </w:r>
              </w:sdtContent>
            </w:sdt>
            <w:r w:rsidRPr="0089111B">
              <w:t xml:space="preserve">, Ausgabe </w:t>
            </w:r>
            <w:sdt>
              <w:sdtPr>
                <w:id w:val="-918101304"/>
                <w:placeholder>
                  <w:docPart w:val="02ABD3A515C4486F9FF25917624F6026"/>
                </w:placeholder>
              </w:sdtPr>
              <w:sdtEndPr/>
              <w:sdtContent>
                <w:r w:rsidRPr="00492B4D">
                  <w:rPr>
                    <w:rStyle w:val="Platzhaltertext"/>
                    <w:color w:val="auto"/>
                  </w:rPr>
                  <w:t>Januar 20</w:t>
                </w:r>
                <w:r w:rsidR="00492B4D" w:rsidRPr="00492B4D">
                  <w:rPr>
                    <w:rStyle w:val="Platzhaltertext"/>
                    <w:color w:val="auto"/>
                  </w:rPr>
                  <w:t>1</w:t>
                </w:r>
                <w:r w:rsidR="000452CA">
                  <w:rPr>
                    <w:rStyle w:val="Platzhaltertext"/>
                    <w:color w:val="auto"/>
                  </w:rPr>
                  <w:t>8</w:t>
                </w:r>
              </w:sdtContent>
            </w:sdt>
            <w:r w:rsidRPr="00492B4D">
              <w:t xml:space="preserve">) noch </w:t>
            </w:r>
            <w:r w:rsidRPr="0089111B">
              <w:t>mit einem gleichwertigen Gütezeichen gekennzeichnet.</w:t>
            </w:r>
            <w:r w:rsidRPr="0089111B">
              <w:br/>
              <w:t xml:space="preserve">In der Tabelle des folgenden Abschnitts „Anforderungen“ wird durch Ankreuzen in der rechten Tabellenspalte </w:t>
            </w:r>
            <w:r w:rsidRPr="00FA4151">
              <w:t xml:space="preserve">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w:t>
            </w:r>
          </w:p>
        </w:tc>
        <w:tc>
          <w:tcPr>
            <w:tcW w:w="702" w:type="dxa"/>
            <w:vAlign w:val="center"/>
          </w:tcPr>
          <w:p w14:paraId="59984A32" w14:textId="77777777" w:rsidR="00FA4D2B" w:rsidRDefault="00FA4D2B" w:rsidP="00027E73">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5838C0">
              <w:rPr>
                <w:rFonts w:eastAsia="Calibri"/>
              </w:rPr>
            </w:r>
            <w:r w:rsidR="005838C0">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73EC2AB2" w14:textId="77777777" w:rsidR="00C33B77" w:rsidRDefault="00C33B77" w:rsidP="00D9509C">
      <w:pPr>
        <w:pStyle w:val="berschrift1"/>
      </w:pPr>
    </w:p>
    <w:p w14:paraId="1252039B" w14:textId="77777777" w:rsidR="00C33B77" w:rsidRDefault="00C33B77">
      <w:pPr>
        <w:spacing w:after="0"/>
        <w:rPr>
          <w:rFonts w:ascii="Calibri" w:hAnsi="Calibri" w:cs="Arial"/>
          <w:b/>
          <w:bCs/>
          <w:color w:val="5EAD35" w:themeColor="background2"/>
          <w:kern w:val="32"/>
          <w:sz w:val="32"/>
          <w:szCs w:val="32"/>
        </w:rPr>
      </w:pPr>
      <w:r>
        <w:br w:type="page"/>
      </w:r>
    </w:p>
    <w:p w14:paraId="75B62B42" w14:textId="23E19BEF" w:rsidR="00C33B77" w:rsidRDefault="0071078D" w:rsidP="00B71A5A">
      <w:pPr>
        <w:pStyle w:val="berschrift1"/>
      </w:pPr>
      <w:r>
        <w:lastRenderedPageBreak/>
        <w:t>A</w:t>
      </w:r>
      <w:r w:rsidR="002B3003">
        <w:t>n</w:t>
      </w:r>
      <w:r>
        <w:t>forderungen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387"/>
        <w:gridCol w:w="2050"/>
        <w:gridCol w:w="1351"/>
      </w:tblGrid>
      <w:tr w:rsidR="00333745" w:rsidRPr="004C4B67" w14:paraId="55FD22CC" w14:textId="77777777" w:rsidTr="00B71A5A">
        <w:trPr>
          <w:trHeight w:val="152"/>
        </w:trPr>
        <w:tc>
          <w:tcPr>
            <w:tcW w:w="439" w:type="pct"/>
            <w:shd w:val="clear" w:color="auto" w:fill="929295" w:themeFill="text1" w:themeFillTint="99"/>
            <w:vAlign w:val="center"/>
          </w:tcPr>
          <w:p w14:paraId="604A1E71" w14:textId="2E61D801" w:rsidR="00333745" w:rsidRPr="00994FEC" w:rsidRDefault="00333745" w:rsidP="00333745">
            <w:pPr>
              <w:pStyle w:val="TabellentextKopfzeile"/>
            </w:pPr>
            <w:r w:rsidRPr="00994FEC">
              <w:t>Ziffer</w:t>
            </w:r>
          </w:p>
        </w:tc>
        <w:tc>
          <w:tcPr>
            <w:tcW w:w="2795" w:type="pct"/>
            <w:shd w:val="clear" w:color="auto" w:fill="929295" w:themeFill="text1" w:themeFillTint="99"/>
            <w:vAlign w:val="center"/>
          </w:tcPr>
          <w:p w14:paraId="4CB0B1CE" w14:textId="699F544C" w:rsidR="00333745" w:rsidRPr="00994FEC" w:rsidRDefault="00333745" w:rsidP="00333745">
            <w:pPr>
              <w:pStyle w:val="TabellentextKopfzeile"/>
            </w:pPr>
            <w:r w:rsidRPr="00994FEC">
              <w:t>Kriterium</w:t>
            </w:r>
          </w:p>
        </w:tc>
        <w:tc>
          <w:tcPr>
            <w:tcW w:w="1064" w:type="pct"/>
            <w:shd w:val="clear" w:color="auto" w:fill="929295" w:themeFill="text1" w:themeFillTint="99"/>
            <w:vAlign w:val="center"/>
          </w:tcPr>
          <w:p w14:paraId="31A200CE" w14:textId="77777777" w:rsidR="00333745" w:rsidRPr="00994FEC" w:rsidRDefault="00333745" w:rsidP="00333745">
            <w:pPr>
              <w:pStyle w:val="TabellentextKopfzeile"/>
            </w:pPr>
            <w:r w:rsidRPr="00994FEC">
              <w:t>Anmerkung</w:t>
            </w:r>
          </w:p>
        </w:tc>
        <w:tc>
          <w:tcPr>
            <w:tcW w:w="701" w:type="pct"/>
            <w:shd w:val="clear" w:color="auto" w:fill="929295" w:themeFill="text1" w:themeFillTint="99"/>
            <w:vAlign w:val="center"/>
          </w:tcPr>
          <w:p w14:paraId="2F05B7ED" w14:textId="77777777" w:rsidR="00333745" w:rsidRPr="00994FEC" w:rsidRDefault="00333745" w:rsidP="00333745">
            <w:pPr>
              <w:pStyle w:val="TabellentextKopfzeile"/>
            </w:pPr>
            <w:r w:rsidRPr="00994FEC">
              <w:t xml:space="preserve">Kriterium erfüllt und </w:t>
            </w:r>
            <w:r>
              <w:t>Nachweis</w:t>
            </w:r>
            <w:r>
              <w:br/>
            </w:r>
            <w:r w:rsidRPr="00994FEC">
              <w:t>erbracht</w:t>
            </w:r>
            <w:r>
              <w:rPr>
                <w:rStyle w:val="Funotenzeichen"/>
              </w:rPr>
              <w:footnoteReference w:id="1"/>
            </w:r>
          </w:p>
          <w:p w14:paraId="096DD7D1" w14:textId="77777777" w:rsidR="00333745" w:rsidRPr="00994FEC" w:rsidRDefault="00333745" w:rsidP="00333745">
            <w:pPr>
              <w:pStyle w:val="TabellentextKopfzeile"/>
            </w:pPr>
            <w:r>
              <w:t>(vom Bieter</w:t>
            </w:r>
            <w:r>
              <w:br/>
            </w:r>
            <w:r w:rsidRPr="00994FEC">
              <w:t>auszufüllen)</w:t>
            </w:r>
          </w:p>
        </w:tc>
      </w:tr>
      <w:tr w:rsidR="00333745" w:rsidRPr="004C4B67" w14:paraId="048F5F43" w14:textId="77777777" w:rsidTr="00B71A5A">
        <w:trPr>
          <w:trHeight w:val="185"/>
        </w:trPr>
        <w:tc>
          <w:tcPr>
            <w:tcW w:w="439" w:type="pct"/>
            <w:shd w:val="clear" w:color="auto" w:fill="D9D9D9"/>
            <w:vAlign w:val="center"/>
          </w:tcPr>
          <w:p w14:paraId="14F1338A" w14:textId="23C8CC00" w:rsidR="00333745" w:rsidRDefault="00333745" w:rsidP="00333745">
            <w:pPr>
              <w:pStyle w:val="Tabellentext"/>
            </w:pPr>
            <w:r>
              <w:t>1</w:t>
            </w:r>
          </w:p>
        </w:tc>
        <w:tc>
          <w:tcPr>
            <w:tcW w:w="2795" w:type="pct"/>
            <w:shd w:val="clear" w:color="auto" w:fill="D9D9D9"/>
            <w:vAlign w:val="center"/>
          </w:tcPr>
          <w:p w14:paraId="3325453F" w14:textId="432B6E40" w:rsidR="00333745" w:rsidRPr="00994FEC" w:rsidRDefault="00333745" w:rsidP="00333745">
            <w:pPr>
              <w:pStyle w:val="Tabellentext"/>
            </w:pPr>
            <w:r>
              <w:t>Geräuschemissionen</w:t>
            </w:r>
          </w:p>
        </w:tc>
        <w:tc>
          <w:tcPr>
            <w:tcW w:w="1064" w:type="pct"/>
            <w:shd w:val="clear" w:color="auto" w:fill="D9D9D9"/>
            <w:vAlign w:val="center"/>
          </w:tcPr>
          <w:p w14:paraId="37DE5C2D" w14:textId="77777777" w:rsidR="00333745" w:rsidRPr="00994FEC" w:rsidRDefault="00333745" w:rsidP="00333745">
            <w:pPr>
              <w:pStyle w:val="Tabellentext"/>
            </w:pPr>
          </w:p>
        </w:tc>
        <w:tc>
          <w:tcPr>
            <w:tcW w:w="701" w:type="pct"/>
            <w:shd w:val="clear" w:color="auto" w:fill="D9D9D9"/>
            <w:vAlign w:val="center"/>
          </w:tcPr>
          <w:p w14:paraId="6882FF77" w14:textId="77777777" w:rsidR="00333745" w:rsidRPr="00994FEC" w:rsidRDefault="00333745" w:rsidP="00333745">
            <w:pPr>
              <w:pStyle w:val="Tabellentext"/>
            </w:pPr>
          </w:p>
        </w:tc>
      </w:tr>
      <w:tr w:rsidR="00333745" w:rsidRPr="004C4B67" w14:paraId="2A1EC731" w14:textId="77777777" w:rsidTr="00B71A5A">
        <w:trPr>
          <w:trHeight w:val="284"/>
        </w:trPr>
        <w:tc>
          <w:tcPr>
            <w:tcW w:w="439" w:type="pct"/>
          </w:tcPr>
          <w:p w14:paraId="7AD2446E" w14:textId="77777777" w:rsidR="00333745" w:rsidRDefault="00333745" w:rsidP="00333745">
            <w:pPr>
              <w:pStyle w:val="Tabellentextfett"/>
            </w:pPr>
          </w:p>
        </w:tc>
        <w:tc>
          <w:tcPr>
            <w:tcW w:w="2795" w:type="pct"/>
            <w:shd w:val="clear" w:color="auto" w:fill="auto"/>
          </w:tcPr>
          <w:p w14:paraId="4D3D08E3" w14:textId="77777777" w:rsidR="00333745" w:rsidRDefault="00333745" w:rsidP="00AE4296">
            <w:pPr>
              <w:pStyle w:val="Tabellentext"/>
            </w:pPr>
            <w:r>
              <w:t>Die Bewertung der Betriebsgeräusche von Kehrmaschinen und Abfallsammelfahrzeugen beruht auf der Messung</w:t>
            </w:r>
            <w:r>
              <w:rPr>
                <w:rStyle w:val="Funotenzeichen"/>
              </w:rPr>
              <w:footnoteReference w:id="2"/>
            </w:r>
            <w:r>
              <w:t xml:space="preserve"> und Kennzeichnung des garantierten A-bewerteten Schallleistungspegels in dB.</w:t>
            </w:r>
          </w:p>
          <w:p w14:paraId="2C078015" w14:textId="76F4F675" w:rsidR="00333745" w:rsidRDefault="00333745" w:rsidP="00333745">
            <w:pPr>
              <w:pStyle w:val="Tabellentextfett"/>
            </w:pPr>
            <w:r>
              <w:t>Schallleistungspegel</w:t>
            </w:r>
          </w:p>
          <w:p w14:paraId="2EAD3B17" w14:textId="77777777" w:rsidR="00725726" w:rsidRDefault="00333745" w:rsidP="00333745">
            <w:pPr>
              <w:pStyle w:val="Tabellentext"/>
            </w:pPr>
            <w:r>
              <w:t xml:space="preserve">Der garantierte Schallleistungspegel </w:t>
            </w:r>
            <w:proofErr w:type="spellStart"/>
            <w:r>
              <w:t>L</w:t>
            </w:r>
            <w:r w:rsidRPr="008F0415">
              <w:rPr>
                <w:rStyle w:val="A20"/>
              </w:rPr>
              <w:t>WAd</w:t>
            </w:r>
            <w:proofErr w:type="spellEnd"/>
            <w:r>
              <w:t xml:space="preserve"> wird stets kaufmännisch auf eine ganze Zahl gerundet. </w:t>
            </w:r>
          </w:p>
          <w:p w14:paraId="4C9D73BF" w14:textId="515B17CF" w:rsidR="00333745" w:rsidRDefault="00333745" w:rsidP="00333745">
            <w:pPr>
              <w:pStyle w:val="Tabellentext"/>
            </w:pPr>
            <w:r>
              <w:t xml:space="preserve">Für die Ermittlung von </w:t>
            </w:r>
            <w:proofErr w:type="spellStart"/>
            <w:r>
              <w:t>L</w:t>
            </w:r>
            <w:r w:rsidRPr="008F0415">
              <w:rPr>
                <w:rStyle w:val="A20"/>
              </w:rPr>
              <w:t>WAd</w:t>
            </w:r>
            <w:proofErr w:type="spellEnd"/>
            <w:r>
              <w:t xml:space="preserve"> sind drei Varianten möglich.</w:t>
            </w:r>
          </w:p>
          <w:p w14:paraId="4F6E36EF" w14:textId="487F292A" w:rsidR="00333745" w:rsidRDefault="00333745" w:rsidP="00333745">
            <w:pPr>
              <w:pStyle w:val="Tabellentext"/>
            </w:pPr>
          </w:p>
          <w:p w14:paraId="523E52C7" w14:textId="77777777" w:rsidR="00333745" w:rsidRPr="00AA1313" w:rsidRDefault="00333745" w:rsidP="00333745">
            <w:pPr>
              <w:pStyle w:val="Aufzhlung"/>
            </w:pPr>
            <w:r>
              <w:t>Einzelprüfung:</w:t>
            </w:r>
            <w:r>
              <w:br/>
            </w:r>
            <w:r w:rsidRPr="00244ADE">
              <w:t>Der Schallleistungspegel L</w:t>
            </w:r>
            <w:r w:rsidRPr="004C47F5">
              <w:rPr>
                <w:sz w:val="16"/>
                <w:szCs w:val="16"/>
              </w:rPr>
              <w:t>WA1</w:t>
            </w:r>
            <w:r w:rsidRPr="00244ADE">
              <w:t xml:space="preserve"> des Einzelfahrzeugs wird gemessen. </w:t>
            </w:r>
            <w:proofErr w:type="spellStart"/>
            <w:r w:rsidRPr="00244ADE">
              <w:t>L</w:t>
            </w:r>
            <w:r w:rsidRPr="004C47F5">
              <w:rPr>
                <w:sz w:val="16"/>
                <w:szCs w:val="16"/>
              </w:rPr>
              <w:t>WAd</w:t>
            </w:r>
            <w:proofErr w:type="spellEnd"/>
            <w:r w:rsidRPr="00244ADE">
              <w:t xml:space="preserve"> ist die Summe aus LWA1 und der Standardabweichung </w:t>
            </w:r>
            <w:proofErr w:type="spellStart"/>
            <w:r w:rsidRPr="00244ADE">
              <w:t>σR</w:t>
            </w:r>
            <w:proofErr w:type="spellEnd"/>
            <w:r w:rsidRPr="00244ADE">
              <w:t xml:space="preserve"> entsprechend </w:t>
            </w:r>
            <w:proofErr w:type="spellStart"/>
            <w:r w:rsidRPr="00244ADE">
              <w:t>RfU</w:t>
            </w:r>
            <w:proofErr w:type="spellEnd"/>
            <w:r w:rsidRPr="00244ADE">
              <w:t xml:space="preserve"> 07-003 R1</w:t>
            </w:r>
            <w:r w:rsidRPr="00244ADE">
              <w:footnoteReference w:id="3"/>
            </w:r>
            <w:r w:rsidRPr="00244ADE">
              <w:t>:</w:t>
            </w:r>
            <w:r w:rsidRPr="00244ADE">
              <w:br/>
            </w:r>
            <w:proofErr w:type="spellStart"/>
            <w:r w:rsidRPr="00244ADE">
              <w:t>L</w:t>
            </w:r>
            <w:r w:rsidRPr="004C47F5">
              <w:rPr>
                <w:sz w:val="16"/>
                <w:szCs w:val="16"/>
              </w:rPr>
              <w:t>WAd</w:t>
            </w:r>
            <w:proofErr w:type="spellEnd"/>
            <w:r w:rsidRPr="00244ADE">
              <w:t xml:space="preserve"> = L</w:t>
            </w:r>
            <w:r w:rsidRPr="004C47F5">
              <w:rPr>
                <w:sz w:val="16"/>
                <w:szCs w:val="16"/>
              </w:rPr>
              <w:t>WA1</w:t>
            </w:r>
            <w:r w:rsidRPr="00244ADE">
              <w:t xml:space="preserve"> + </w:t>
            </w:r>
            <w:proofErr w:type="spellStart"/>
            <w:r w:rsidRPr="00244ADE">
              <w:t>σ</w:t>
            </w:r>
            <w:r w:rsidRPr="004C47F5">
              <w:rPr>
                <w:vertAlign w:val="subscript"/>
              </w:rPr>
              <w:t>R</w:t>
            </w:r>
            <w:proofErr w:type="spellEnd"/>
          </w:p>
          <w:p w14:paraId="1458F398" w14:textId="77777777" w:rsidR="00333745" w:rsidRDefault="00333745" w:rsidP="00333745">
            <w:pPr>
              <w:pStyle w:val="Aufzhlung"/>
            </w:pPr>
            <w:r w:rsidRPr="008F0415">
              <w:t>Typ</w:t>
            </w:r>
            <w:r>
              <w:t>prüfung</w:t>
            </w:r>
            <w:r w:rsidRPr="008F0415">
              <w:t xml:space="preserve"> A:</w:t>
            </w:r>
            <w:r w:rsidRPr="008F0415">
              <w:br/>
            </w:r>
            <w:r>
              <w:t>Der Schallleistungspegel L</w:t>
            </w:r>
            <w:r w:rsidRPr="008F0415">
              <w:rPr>
                <w:vertAlign w:val="subscript"/>
              </w:rPr>
              <w:t>WA1</w:t>
            </w:r>
            <w:r>
              <w:t xml:space="preserve"> eines einzelnen Fahrzeugs wird gemessen. </w:t>
            </w:r>
            <w:proofErr w:type="spellStart"/>
            <w:r>
              <w:t>L</w:t>
            </w:r>
            <w:r w:rsidRPr="00266166">
              <w:rPr>
                <w:rStyle w:val="A20"/>
              </w:rPr>
              <w:t>WAd</w:t>
            </w:r>
            <w:proofErr w:type="spellEnd"/>
            <w:r>
              <w:t xml:space="preserve"> ist die Summe aus L</w:t>
            </w:r>
            <w:r w:rsidRPr="008F0415">
              <w:rPr>
                <w:rStyle w:val="A20"/>
              </w:rPr>
              <w:t>WA1</w:t>
            </w:r>
            <w:r>
              <w:t xml:space="preserve"> und dem Unsicherheitsfaktor 3 dB:</w:t>
            </w:r>
            <w:r>
              <w:br/>
            </w:r>
            <w:proofErr w:type="spellStart"/>
            <w:r>
              <w:t>L</w:t>
            </w:r>
            <w:r w:rsidRPr="004C47F5">
              <w:rPr>
                <w:rStyle w:val="A20"/>
              </w:rPr>
              <w:t>WAd</w:t>
            </w:r>
            <w:proofErr w:type="spellEnd"/>
            <w:r>
              <w:t xml:space="preserve"> = L</w:t>
            </w:r>
            <w:r w:rsidRPr="008F0415">
              <w:rPr>
                <w:vertAlign w:val="subscript"/>
              </w:rPr>
              <w:t xml:space="preserve">WA1 </w:t>
            </w:r>
            <w:r>
              <w:t>+ 3 dB</w:t>
            </w:r>
          </w:p>
          <w:p w14:paraId="3CEB5232" w14:textId="77777777" w:rsidR="00333745" w:rsidRDefault="00333745" w:rsidP="00333745">
            <w:pPr>
              <w:pStyle w:val="Aufzhlung"/>
            </w:pPr>
            <w:r>
              <w:t>Typprüfung B:</w:t>
            </w:r>
            <w:r>
              <w:br/>
              <w:t xml:space="preserve">Der arithmetische Mittelwert von Schallleistungspegel-Messungen an zwei und mehr baugleichen Fahrzeugen </w:t>
            </w:r>
            <w:proofErr w:type="spellStart"/>
            <w:r>
              <w:t>L</w:t>
            </w:r>
            <w:r w:rsidRPr="008F0415">
              <w:rPr>
                <w:rStyle w:val="A20"/>
              </w:rPr>
              <w:t>WAm</w:t>
            </w:r>
            <w:proofErr w:type="spellEnd"/>
            <w:r>
              <w:t xml:space="preserve"> wird gebildet. </w:t>
            </w:r>
            <w:proofErr w:type="spellStart"/>
            <w:r>
              <w:t>L</w:t>
            </w:r>
            <w:r w:rsidRPr="008F0415">
              <w:rPr>
                <w:rStyle w:val="A20"/>
              </w:rPr>
              <w:t>WAd</w:t>
            </w:r>
            <w:proofErr w:type="spellEnd"/>
            <w:r>
              <w:t xml:space="preserve"> ist die Summe aus </w:t>
            </w:r>
            <w:proofErr w:type="spellStart"/>
            <w:r>
              <w:t>L</w:t>
            </w:r>
            <w:r w:rsidRPr="008F0415">
              <w:rPr>
                <w:rStyle w:val="A20"/>
              </w:rPr>
              <w:t>WAm</w:t>
            </w:r>
            <w:proofErr w:type="spellEnd"/>
            <w:r>
              <w:t xml:space="preserve"> und dem Unsicherheitsfaktor K. K wird entsprechend </w:t>
            </w:r>
            <w:proofErr w:type="spellStart"/>
            <w:r>
              <w:t>RfU</w:t>
            </w:r>
            <w:proofErr w:type="spellEnd"/>
            <w:r>
              <w:t xml:space="preserve"> 07-003 R1 berechnet und ergibt sich aus der Anzahl der Messungen und der daraus resultierenden Streuung.</w:t>
            </w:r>
            <w:r>
              <w:br/>
            </w:r>
            <w:proofErr w:type="spellStart"/>
            <w:r>
              <w:t>L</w:t>
            </w:r>
            <w:r w:rsidRPr="008F0415">
              <w:rPr>
                <w:rStyle w:val="A20"/>
              </w:rPr>
              <w:t>WAd</w:t>
            </w:r>
            <w:proofErr w:type="spellEnd"/>
            <w:r>
              <w:t xml:space="preserve"> = </w:t>
            </w:r>
            <w:proofErr w:type="spellStart"/>
            <w:r>
              <w:t>L</w:t>
            </w:r>
            <w:r w:rsidRPr="008F0415">
              <w:rPr>
                <w:rStyle w:val="A20"/>
              </w:rPr>
              <w:t>WAm</w:t>
            </w:r>
            <w:proofErr w:type="spellEnd"/>
            <w:r>
              <w:t xml:space="preserve"> + K</w:t>
            </w:r>
          </w:p>
          <w:p w14:paraId="2ABD1C16" w14:textId="77777777" w:rsidR="00333745" w:rsidRDefault="00333745" w:rsidP="00333745">
            <w:pPr>
              <w:pStyle w:val="Tabellentextfett"/>
            </w:pPr>
            <w:r>
              <w:t>Prüfwerte für Betriebsgeräusche</w:t>
            </w:r>
          </w:p>
          <w:p w14:paraId="0D38D743" w14:textId="77777777" w:rsidR="00333745" w:rsidRDefault="00333745" w:rsidP="00333745">
            <w:pPr>
              <w:pStyle w:val="Tabellentext"/>
            </w:pPr>
            <w:r>
              <w:t xml:space="preserve">Der gekennzeichnete A-bewertete Schallleistungspegel </w:t>
            </w:r>
            <w:proofErr w:type="spellStart"/>
            <w:r>
              <w:t>L</w:t>
            </w:r>
            <w:r w:rsidRPr="002661D7">
              <w:rPr>
                <w:vertAlign w:val="subscript"/>
              </w:rPr>
              <w:t>WAd</w:t>
            </w:r>
            <w:proofErr w:type="spellEnd"/>
            <w:r>
              <w:t xml:space="preserve"> der Betriebsgeräusche von Kommunalfahrzeugen darf nicht größer als die folgenden Prüfwerte sein:</w:t>
            </w:r>
          </w:p>
          <w:p w14:paraId="119910DA" w14:textId="77777777" w:rsidR="00AE4296" w:rsidRPr="005B36CD" w:rsidRDefault="00AE4296" w:rsidP="00AE4296">
            <w:pPr>
              <w:pStyle w:val="Beschriftung"/>
            </w:pPr>
            <w:r w:rsidRPr="005B36CD">
              <w:lastRenderedPageBreak/>
              <w:t xml:space="preserve">Tabelle </w:t>
            </w:r>
            <w:r>
              <w:rPr>
                <w:noProof/>
              </w:rPr>
              <w:fldChar w:fldCharType="begin"/>
            </w:r>
            <w:r>
              <w:rPr>
                <w:noProof/>
              </w:rPr>
              <w:instrText xml:space="preserve"> SEQ Tabelle \* ARABIC </w:instrText>
            </w:r>
            <w:r>
              <w:rPr>
                <w:noProof/>
              </w:rPr>
              <w:fldChar w:fldCharType="separate"/>
            </w:r>
            <w:r>
              <w:rPr>
                <w:noProof/>
              </w:rPr>
              <w:t>1</w:t>
            </w:r>
            <w:r>
              <w:rPr>
                <w:noProof/>
              </w:rPr>
              <w:fldChar w:fldCharType="end"/>
            </w:r>
            <w:r w:rsidRPr="005B36CD">
              <w:t>:</w:t>
            </w:r>
            <w:r>
              <w:tab/>
            </w:r>
            <w:r w:rsidRPr="00D1144B">
              <w:t>Prüfwerte für Betriebsgeräusche</w:t>
            </w:r>
          </w:p>
          <w:tbl>
            <w:tblPr>
              <w:tblStyle w:val="UBATabellemitKopf"/>
              <w:tblW w:w="5000" w:type="pct"/>
              <w:tblInd w:w="0" w:type="dxa"/>
              <w:tblLook w:val="04A0" w:firstRow="1" w:lastRow="0" w:firstColumn="1" w:lastColumn="0" w:noHBand="0" w:noVBand="1"/>
            </w:tblPr>
            <w:tblGrid>
              <w:gridCol w:w="1391"/>
              <w:gridCol w:w="1258"/>
              <w:gridCol w:w="1262"/>
              <w:gridCol w:w="1260"/>
            </w:tblGrid>
            <w:tr w:rsidR="00AE4296" w:rsidRPr="007D72A7" w14:paraId="07930019" w14:textId="77777777" w:rsidTr="00963C3C">
              <w:trPr>
                <w:cnfStyle w:val="100000000000" w:firstRow="1" w:lastRow="0" w:firstColumn="0" w:lastColumn="0" w:oddVBand="0" w:evenVBand="0" w:oddHBand="0" w:evenHBand="0" w:firstRowFirstColumn="0" w:firstRowLastColumn="0" w:lastRowFirstColumn="0" w:lastRowLastColumn="0"/>
                <w:tblHeader/>
              </w:trPr>
              <w:tc>
                <w:tcPr>
                  <w:tcW w:w="1209" w:type="pct"/>
                </w:tcPr>
                <w:p w14:paraId="38284334" w14:textId="77777777" w:rsidR="00AE4296" w:rsidRPr="00EF48A2" w:rsidRDefault="00AE4296" w:rsidP="00AE4296">
                  <w:pPr>
                    <w:pStyle w:val="TabellentextKopfzeile"/>
                  </w:pPr>
                  <w:r>
                    <w:t>Fahrzeugtyp (in Klammern: Nr. entsprechend Anhang I der Richtlinie 2000/14/EG)</w:t>
                  </w:r>
                </w:p>
              </w:tc>
              <w:tc>
                <w:tcPr>
                  <w:tcW w:w="1262" w:type="pct"/>
                </w:tcPr>
                <w:p w14:paraId="7BA6EAB8" w14:textId="77777777" w:rsidR="00AE4296" w:rsidRPr="00EF48A2" w:rsidRDefault="00AE4296" w:rsidP="00AE4296">
                  <w:pPr>
                    <w:pStyle w:val="TabellentextKopfzeile"/>
                  </w:pPr>
                  <w:r>
                    <w:t>Installierte Nutzleistung P in kW</w:t>
                  </w:r>
                </w:p>
              </w:tc>
              <w:tc>
                <w:tcPr>
                  <w:tcW w:w="1266" w:type="pct"/>
                </w:tcPr>
                <w:p w14:paraId="4D8783F6" w14:textId="77777777" w:rsidR="00AE4296" w:rsidRPr="00EF48A2" w:rsidRDefault="00AE4296" w:rsidP="00AE4296">
                  <w:pPr>
                    <w:pStyle w:val="TabellentextKopfzeile"/>
                  </w:pPr>
                  <w:r>
                    <w:t xml:space="preserve">Prüfwert </w:t>
                  </w:r>
                  <w:r>
                    <w:br/>
                    <w:t xml:space="preserve">Garantierter Schallleistungspegel </w:t>
                  </w:r>
                  <w:r>
                    <w:br/>
                  </w:r>
                  <w:proofErr w:type="spellStart"/>
                  <w:r>
                    <w:t>L</w:t>
                  </w:r>
                  <w:r w:rsidRPr="00266166">
                    <w:rPr>
                      <w:vertAlign w:val="subscript"/>
                    </w:rPr>
                    <w:t>Wad</w:t>
                  </w:r>
                  <w:proofErr w:type="spellEnd"/>
                  <w:r w:rsidRPr="00266166">
                    <w:rPr>
                      <w:vertAlign w:val="subscript"/>
                    </w:rPr>
                    <w:t xml:space="preserve"> </w:t>
                  </w:r>
                  <w:r>
                    <w:t>in dB</w:t>
                  </w:r>
                </w:p>
              </w:tc>
              <w:tc>
                <w:tcPr>
                  <w:tcW w:w="1263" w:type="pct"/>
                </w:tcPr>
                <w:p w14:paraId="62DE5C97" w14:textId="77777777" w:rsidR="00AE4296" w:rsidRPr="00EF48A2" w:rsidRDefault="00AE4296" w:rsidP="00AE4296">
                  <w:pPr>
                    <w:pStyle w:val="TabellentextKopfzeile"/>
                  </w:pPr>
                  <w:r>
                    <w:t>Einzelprüfung: Vergleichs-Standardabweichung</w:t>
                  </w:r>
                  <w:r>
                    <w:br/>
                  </w:r>
                  <w:proofErr w:type="spellStart"/>
                  <w:r>
                    <w:t>σ</w:t>
                  </w:r>
                  <w:r w:rsidRPr="00AA1313">
                    <w:rPr>
                      <w:vertAlign w:val="subscript"/>
                    </w:rPr>
                    <w:t>R</w:t>
                  </w:r>
                  <w:proofErr w:type="spellEnd"/>
                  <w:r>
                    <w:t xml:space="preserve"> in dB**</w:t>
                  </w:r>
                </w:p>
              </w:tc>
            </w:tr>
            <w:tr w:rsidR="00AE4296" w14:paraId="202CD914" w14:textId="77777777" w:rsidTr="00963C3C">
              <w:trPr>
                <w:cnfStyle w:val="000000100000" w:firstRow="0" w:lastRow="0" w:firstColumn="0" w:lastColumn="0" w:oddVBand="0" w:evenVBand="0" w:oddHBand="1" w:evenHBand="0" w:firstRowFirstColumn="0" w:firstRowLastColumn="0" w:lastRowFirstColumn="0" w:lastRowLastColumn="0"/>
              </w:trPr>
              <w:tc>
                <w:tcPr>
                  <w:tcW w:w="1209" w:type="pct"/>
                  <w:vMerge w:val="restart"/>
                </w:tcPr>
                <w:p w14:paraId="2D77807F" w14:textId="77777777" w:rsidR="00AE4296" w:rsidRPr="00E32126" w:rsidRDefault="00AE4296" w:rsidP="00AE4296">
                  <w:pPr>
                    <w:pStyle w:val="Tabellentext"/>
                  </w:pPr>
                  <w:r w:rsidRPr="00D1144B">
                    <w:t>(46) Kehrfahrzeuge</w:t>
                  </w:r>
                </w:p>
              </w:tc>
              <w:tc>
                <w:tcPr>
                  <w:tcW w:w="1262" w:type="pct"/>
                </w:tcPr>
                <w:p w14:paraId="5C895191" w14:textId="77777777" w:rsidR="00AE4296" w:rsidRPr="00E32126" w:rsidRDefault="00AE4296" w:rsidP="00AE4296">
                  <w:pPr>
                    <w:pStyle w:val="Tabellentext"/>
                  </w:pPr>
                  <w:r w:rsidRPr="00D1144B">
                    <w:t>P ≤ 5</w:t>
                  </w:r>
                </w:p>
              </w:tc>
              <w:tc>
                <w:tcPr>
                  <w:tcW w:w="1266" w:type="pct"/>
                </w:tcPr>
                <w:p w14:paraId="1B0B01D1" w14:textId="77777777" w:rsidR="00AE4296" w:rsidRPr="00E32126" w:rsidRDefault="00AE4296" w:rsidP="00AE4296">
                  <w:pPr>
                    <w:pStyle w:val="Tabellentext"/>
                  </w:pPr>
                  <w:r>
                    <w:t>95</w:t>
                  </w:r>
                </w:p>
              </w:tc>
              <w:tc>
                <w:tcPr>
                  <w:tcW w:w="1263" w:type="pct"/>
                  <w:vMerge w:val="restart"/>
                </w:tcPr>
                <w:p w14:paraId="1051761C" w14:textId="77777777" w:rsidR="00AE4296" w:rsidRPr="00E32126" w:rsidRDefault="00AE4296" w:rsidP="00AE4296">
                  <w:pPr>
                    <w:pStyle w:val="Tabellentext"/>
                  </w:pPr>
                  <w:r>
                    <w:t>0,6</w:t>
                  </w:r>
                </w:p>
              </w:tc>
            </w:tr>
            <w:tr w:rsidR="00AE4296" w14:paraId="77D426D0" w14:textId="77777777" w:rsidTr="00963C3C">
              <w:tc>
                <w:tcPr>
                  <w:tcW w:w="1209" w:type="pct"/>
                  <w:vMerge/>
                </w:tcPr>
                <w:p w14:paraId="7390A3FD" w14:textId="77777777" w:rsidR="00AE4296" w:rsidRPr="00E32126" w:rsidRDefault="00AE4296" w:rsidP="00AE4296">
                  <w:pPr>
                    <w:pStyle w:val="Tabellentext"/>
                  </w:pPr>
                </w:p>
              </w:tc>
              <w:tc>
                <w:tcPr>
                  <w:tcW w:w="1262" w:type="pct"/>
                </w:tcPr>
                <w:p w14:paraId="0EF004F1" w14:textId="77777777" w:rsidR="00AE4296" w:rsidRPr="00E32126" w:rsidRDefault="00AE4296" w:rsidP="00AE4296">
                  <w:pPr>
                    <w:pStyle w:val="Tabellentext"/>
                  </w:pPr>
                  <w:r w:rsidRPr="00D1144B">
                    <w:t>5 &lt; P ≤ 30</w:t>
                  </w:r>
                </w:p>
              </w:tc>
              <w:tc>
                <w:tcPr>
                  <w:tcW w:w="1266" w:type="pct"/>
                </w:tcPr>
                <w:p w14:paraId="28FA57E9" w14:textId="77777777" w:rsidR="00AE4296" w:rsidRPr="00E32126" w:rsidRDefault="00AE4296" w:rsidP="00AE4296">
                  <w:pPr>
                    <w:pStyle w:val="Tabellentext"/>
                  </w:pPr>
                  <w:r w:rsidRPr="00D1144B">
                    <w:t>88 + 11 log P*</w:t>
                  </w:r>
                </w:p>
              </w:tc>
              <w:tc>
                <w:tcPr>
                  <w:tcW w:w="1263" w:type="pct"/>
                  <w:vMerge/>
                </w:tcPr>
                <w:p w14:paraId="270B4EA0" w14:textId="77777777" w:rsidR="00AE4296" w:rsidRPr="00E32126" w:rsidRDefault="00AE4296" w:rsidP="00AE4296">
                  <w:pPr>
                    <w:pStyle w:val="Tabellentext"/>
                  </w:pPr>
                </w:p>
              </w:tc>
            </w:tr>
            <w:tr w:rsidR="00AE4296" w14:paraId="77B33899" w14:textId="77777777" w:rsidTr="00963C3C">
              <w:trPr>
                <w:cnfStyle w:val="000000100000" w:firstRow="0" w:lastRow="0" w:firstColumn="0" w:lastColumn="0" w:oddVBand="0" w:evenVBand="0" w:oddHBand="1" w:evenHBand="0" w:firstRowFirstColumn="0" w:firstRowLastColumn="0" w:lastRowFirstColumn="0" w:lastRowLastColumn="0"/>
              </w:trPr>
              <w:tc>
                <w:tcPr>
                  <w:tcW w:w="1209" w:type="pct"/>
                  <w:vMerge/>
                </w:tcPr>
                <w:p w14:paraId="20E1FFD6" w14:textId="77777777" w:rsidR="00AE4296" w:rsidRPr="00E32126" w:rsidRDefault="00AE4296" w:rsidP="00AE4296">
                  <w:pPr>
                    <w:pStyle w:val="Tabellentext"/>
                  </w:pPr>
                </w:p>
              </w:tc>
              <w:tc>
                <w:tcPr>
                  <w:tcW w:w="1262" w:type="pct"/>
                </w:tcPr>
                <w:p w14:paraId="19207B67" w14:textId="77777777" w:rsidR="00AE4296" w:rsidRPr="00E32126" w:rsidRDefault="00AE4296" w:rsidP="00AE4296">
                  <w:pPr>
                    <w:pStyle w:val="Tabellentext"/>
                  </w:pPr>
                  <w:r w:rsidRPr="00D1144B">
                    <w:t>P &gt; 30</w:t>
                  </w:r>
                </w:p>
              </w:tc>
              <w:tc>
                <w:tcPr>
                  <w:tcW w:w="1266" w:type="pct"/>
                </w:tcPr>
                <w:p w14:paraId="0E2ADCE9" w14:textId="77777777" w:rsidR="00AE4296" w:rsidRPr="00E32126" w:rsidRDefault="00AE4296" w:rsidP="00AE4296">
                  <w:pPr>
                    <w:pStyle w:val="Tabellentext"/>
                  </w:pPr>
                  <w:r>
                    <w:t>104</w:t>
                  </w:r>
                </w:p>
              </w:tc>
              <w:tc>
                <w:tcPr>
                  <w:tcW w:w="1263" w:type="pct"/>
                  <w:vMerge/>
                </w:tcPr>
                <w:p w14:paraId="1D699CDB" w14:textId="77777777" w:rsidR="00AE4296" w:rsidRPr="00E32126" w:rsidRDefault="00AE4296" w:rsidP="00AE4296">
                  <w:pPr>
                    <w:pStyle w:val="Tabellentext"/>
                  </w:pPr>
                </w:p>
              </w:tc>
            </w:tr>
            <w:tr w:rsidR="00AE4296" w14:paraId="7705AC16" w14:textId="77777777" w:rsidTr="00963C3C">
              <w:tc>
                <w:tcPr>
                  <w:tcW w:w="1209" w:type="pct"/>
                  <w:vMerge w:val="restart"/>
                </w:tcPr>
                <w:p w14:paraId="318F4AE1" w14:textId="77777777" w:rsidR="00AE4296" w:rsidRPr="00E32126" w:rsidRDefault="00AE4296" w:rsidP="00AE4296">
                  <w:pPr>
                    <w:pStyle w:val="Tabellentext"/>
                  </w:pPr>
                  <w:r w:rsidRPr="00D1144B">
                    <w:t>(47) Müllsammelfahrzeuge</w:t>
                  </w:r>
                </w:p>
              </w:tc>
              <w:tc>
                <w:tcPr>
                  <w:tcW w:w="1262" w:type="pct"/>
                </w:tcPr>
                <w:p w14:paraId="613878F8" w14:textId="77777777" w:rsidR="00AE4296" w:rsidRPr="00E32126" w:rsidRDefault="00AE4296" w:rsidP="00AE4296">
                  <w:pPr>
                    <w:pStyle w:val="Tabellentext"/>
                  </w:pPr>
                  <w:r w:rsidRPr="00D1144B">
                    <w:t>P ≤ 150</w:t>
                  </w:r>
                </w:p>
              </w:tc>
              <w:tc>
                <w:tcPr>
                  <w:tcW w:w="1266" w:type="pct"/>
                </w:tcPr>
                <w:p w14:paraId="4E85BD20" w14:textId="77777777" w:rsidR="00AE4296" w:rsidRPr="00E32126" w:rsidRDefault="00AE4296" w:rsidP="00AE4296">
                  <w:pPr>
                    <w:pStyle w:val="Tabellentext"/>
                  </w:pPr>
                  <w:r>
                    <w:t>101</w:t>
                  </w:r>
                </w:p>
              </w:tc>
              <w:tc>
                <w:tcPr>
                  <w:tcW w:w="1263" w:type="pct"/>
                  <w:vMerge w:val="restart"/>
                </w:tcPr>
                <w:p w14:paraId="7BB55834" w14:textId="77777777" w:rsidR="00AE4296" w:rsidRPr="00E32126" w:rsidRDefault="00AE4296" w:rsidP="00AE4296">
                  <w:pPr>
                    <w:pStyle w:val="Tabellentext"/>
                  </w:pPr>
                  <w:r>
                    <w:t>0,5</w:t>
                  </w:r>
                </w:p>
              </w:tc>
            </w:tr>
            <w:tr w:rsidR="00AE4296" w14:paraId="2BF14627" w14:textId="77777777" w:rsidTr="00963C3C">
              <w:trPr>
                <w:cnfStyle w:val="000000100000" w:firstRow="0" w:lastRow="0" w:firstColumn="0" w:lastColumn="0" w:oddVBand="0" w:evenVBand="0" w:oddHBand="1" w:evenHBand="0" w:firstRowFirstColumn="0" w:firstRowLastColumn="0" w:lastRowFirstColumn="0" w:lastRowLastColumn="0"/>
              </w:trPr>
              <w:tc>
                <w:tcPr>
                  <w:tcW w:w="1209" w:type="pct"/>
                  <w:vMerge/>
                </w:tcPr>
                <w:p w14:paraId="2FA7C918" w14:textId="77777777" w:rsidR="00AE4296" w:rsidRPr="00E32126" w:rsidRDefault="00AE4296" w:rsidP="00AE4296">
                  <w:pPr>
                    <w:pStyle w:val="Tabellentext"/>
                  </w:pPr>
                </w:p>
              </w:tc>
              <w:tc>
                <w:tcPr>
                  <w:tcW w:w="1262" w:type="pct"/>
                </w:tcPr>
                <w:p w14:paraId="52DA765C" w14:textId="77777777" w:rsidR="00AE4296" w:rsidRPr="00E32126" w:rsidRDefault="00AE4296" w:rsidP="00AE4296">
                  <w:pPr>
                    <w:pStyle w:val="Tabellentext"/>
                  </w:pPr>
                  <w:r w:rsidRPr="00D1144B">
                    <w:t>P &gt;</w:t>
                  </w:r>
                  <w:r>
                    <w:t xml:space="preserve"> 150</w:t>
                  </w:r>
                </w:p>
              </w:tc>
              <w:tc>
                <w:tcPr>
                  <w:tcW w:w="1266" w:type="pct"/>
                </w:tcPr>
                <w:p w14:paraId="21FB7CB1" w14:textId="77777777" w:rsidR="00AE4296" w:rsidRPr="00E32126" w:rsidRDefault="00AE4296" w:rsidP="00AE4296">
                  <w:pPr>
                    <w:pStyle w:val="Tabellentext"/>
                  </w:pPr>
                  <w:r>
                    <w:t>103</w:t>
                  </w:r>
                </w:p>
              </w:tc>
              <w:tc>
                <w:tcPr>
                  <w:tcW w:w="1263" w:type="pct"/>
                  <w:vMerge/>
                </w:tcPr>
                <w:p w14:paraId="47EB60E7" w14:textId="77777777" w:rsidR="00AE4296" w:rsidRPr="00E32126" w:rsidRDefault="00AE4296" w:rsidP="00AE4296">
                  <w:pPr>
                    <w:pStyle w:val="Tabellentext"/>
                  </w:pPr>
                </w:p>
              </w:tc>
            </w:tr>
          </w:tbl>
          <w:p w14:paraId="621CFD8A" w14:textId="77777777" w:rsidR="00AE4296" w:rsidRPr="00D1144B" w:rsidRDefault="00AE4296" w:rsidP="00AE4296">
            <w:pPr>
              <w:pStyle w:val="Tabellentext"/>
            </w:pPr>
            <w:r w:rsidRPr="00D1144B">
              <w:t>* Der Pr</w:t>
            </w:r>
            <w:r>
              <w:t>üf</w:t>
            </w:r>
            <w:r w:rsidRPr="00D1144B">
              <w:t>wert ist das kaufmännisch auf eine ganze Zahl gerundete Ergebnis der Berechnungsformel</w:t>
            </w:r>
          </w:p>
          <w:p w14:paraId="0D3779E4" w14:textId="77777777" w:rsidR="00AE4296" w:rsidRDefault="00AE4296" w:rsidP="00AE4296">
            <w:pPr>
              <w:pStyle w:val="Tabellentext"/>
            </w:pPr>
            <w:r w:rsidRPr="00D1144B">
              <w:t xml:space="preserve">** Vergleichsstandardabweichung </w:t>
            </w:r>
            <w:proofErr w:type="spellStart"/>
            <w:r w:rsidRPr="00D1144B">
              <w:t>σ</w:t>
            </w:r>
            <w:r w:rsidRPr="002661D7">
              <w:rPr>
                <w:vertAlign w:val="subscript"/>
              </w:rPr>
              <w:t>R</w:t>
            </w:r>
            <w:proofErr w:type="spellEnd"/>
            <w:r w:rsidRPr="00D1144B">
              <w:t xml:space="preserve"> entsprechend </w:t>
            </w:r>
            <w:proofErr w:type="spellStart"/>
            <w:r w:rsidRPr="00D1144B">
              <w:t>RfU</w:t>
            </w:r>
            <w:proofErr w:type="spellEnd"/>
            <w:r w:rsidRPr="00D1144B">
              <w:t xml:space="preserve"> 07-003 R1</w:t>
            </w:r>
            <w:r>
              <w:t xml:space="preserve"> </w:t>
            </w:r>
          </w:p>
          <w:p w14:paraId="1FCA13C4" w14:textId="1545C492" w:rsidR="00AE4296" w:rsidRPr="00244ADE" w:rsidRDefault="00AE4296" w:rsidP="00B71A5A">
            <w:pPr>
              <w:pStyle w:val="Tabellentext"/>
            </w:pPr>
            <w:r>
              <w:t>Quelle: Umweltzeichen Blauer Engel für Kommunalfahrzeuge (DE-UZ 59a, Ausgabe Januar 2018)</w:t>
            </w:r>
          </w:p>
        </w:tc>
        <w:tc>
          <w:tcPr>
            <w:tcW w:w="1064" w:type="pct"/>
            <w:shd w:val="clear" w:color="auto" w:fill="auto"/>
          </w:tcPr>
          <w:p w14:paraId="312281E5" w14:textId="77777777" w:rsidR="00333745" w:rsidRPr="00994FEC" w:rsidRDefault="00333745" w:rsidP="00333745">
            <w:pPr>
              <w:pStyle w:val="Tabellentext"/>
            </w:pPr>
            <w:r w:rsidRPr="00994FEC">
              <w:lastRenderedPageBreak/>
              <w:t>A</w:t>
            </w:r>
            <w:r>
              <w:t>usschluss</w:t>
            </w:r>
            <w:r w:rsidRPr="00994FEC">
              <w:t>kriterium</w:t>
            </w:r>
          </w:p>
          <w:p w14:paraId="0D2F9E57" w14:textId="7FA737A2" w:rsidR="00333745" w:rsidRPr="00994FEC" w:rsidRDefault="00333745" w:rsidP="00B71A5A">
            <w:pPr>
              <w:pStyle w:val="Tabellentext"/>
            </w:pPr>
            <w:r w:rsidRPr="00994FEC">
              <w:t>Nachweis</w:t>
            </w:r>
            <w:r>
              <w:t xml:space="preserve"> durch</w:t>
            </w:r>
            <w:r w:rsidRPr="00994FEC">
              <w:t xml:space="preserve"> </w:t>
            </w:r>
            <w:r w:rsidR="00B71A5A">
              <w:t>Prüfgutachten</w:t>
            </w:r>
            <w:r>
              <w:t xml:space="preserve"> einer nach ISO 17025 für Messungen nach 2000/14/EG akkreditierten Prüfstelle sowie einer Bestätigung über die Kennzeichnung entsprechend Artikel 11 der 2000/14/EG (z. B. durch ein Foto des </w:t>
            </w:r>
            <w:r w:rsidR="00B71A5A">
              <w:t>Typenschildes)</w:t>
            </w:r>
          </w:p>
        </w:tc>
        <w:tc>
          <w:tcPr>
            <w:tcW w:w="701" w:type="pct"/>
            <w:shd w:val="clear" w:color="auto" w:fill="auto"/>
            <w:vAlign w:val="center"/>
          </w:tcPr>
          <w:p w14:paraId="76DA2733" w14:textId="77777777" w:rsidR="00333745" w:rsidRPr="005B05B8" w:rsidRDefault="00333745" w:rsidP="0033374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5838C0">
              <w:rPr>
                <w:rFonts w:ascii="Meta Offc" w:hAnsi="Meta Offc" w:cs="Meta Offc"/>
                <w:sz w:val="18"/>
                <w:szCs w:val="18"/>
              </w:rPr>
            </w:r>
            <w:r w:rsidR="005838C0">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71A5A" w:rsidRPr="004C4B67" w14:paraId="4D5260D9" w14:textId="77777777" w:rsidTr="00B71A5A">
        <w:trPr>
          <w:trHeight w:val="185"/>
        </w:trPr>
        <w:tc>
          <w:tcPr>
            <w:tcW w:w="439" w:type="pct"/>
            <w:shd w:val="clear" w:color="auto" w:fill="D9D9D9"/>
            <w:vAlign w:val="center"/>
          </w:tcPr>
          <w:p w14:paraId="36542B30" w14:textId="541377D8" w:rsidR="00B71A5A" w:rsidRDefault="00B71A5A" w:rsidP="009C6F99">
            <w:pPr>
              <w:pStyle w:val="Tabellentext"/>
            </w:pPr>
            <w:r>
              <w:t>2</w:t>
            </w:r>
          </w:p>
        </w:tc>
        <w:tc>
          <w:tcPr>
            <w:tcW w:w="2795" w:type="pct"/>
            <w:shd w:val="clear" w:color="auto" w:fill="D9D9D9"/>
            <w:vAlign w:val="center"/>
          </w:tcPr>
          <w:p w14:paraId="56099645" w14:textId="405F2B3B" w:rsidR="00B71A5A" w:rsidRPr="00994FEC" w:rsidRDefault="00B71A5A" w:rsidP="009C6F99">
            <w:pPr>
              <w:pStyle w:val="Tabellentext"/>
            </w:pPr>
            <w:r w:rsidRPr="00AE4296">
              <w:t>Schadstoffemission</w:t>
            </w:r>
          </w:p>
        </w:tc>
        <w:tc>
          <w:tcPr>
            <w:tcW w:w="1064" w:type="pct"/>
            <w:shd w:val="clear" w:color="auto" w:fill="D9D9D9"/>
            <w:vAlign w:val="center"/>
          </w:tcPr>
          <w:p w14:paraId="48D6B9FF" w14:textId="77777777" w:rsidR="00B71A5A" w:rsidRPr="00994FEC" w:rsidRDefault="00B71A5A" w:rsidP="009C6F99">
            <w:pPr>
              <w:pStyle w:val="Tabellentext"/>
            </w:pPr>
          </w:p>
        </w:tc>
        <w:tc>
          <w:tcPr>
            <w:tcW w:w="701" w:type="pct"/>
            <w:shd w:val="clear" w:color="auto" w:fill="D9D9D9"/>
            <w:vAlign w:val="center"/>
          </w:tcPr>
          <w:p w14:paraId="70AA38CF" w14:textId="77777777" w:rsidR="00B71A5A" w:rsidRPr="00994FEC" w:rsidRDefault="00B71A5A" w:rsidP="009C6F99">
            <w:pPr>
              <w:pStyle w:val="Tabellentext"/>
            </w:pPr>
          </w:p>
        </w:tc>
      </w:tr>
      <w:tr w:rsidR="00AE4296" w:rsidRPr="004C4B67" w14:paraId="0FEB4BDD" w14:textId="77777777" w:rsidTr="00B71A5A">
        <w:trPr>
          <w:trHeight w:val="284"/>
        </w:trPr>
        <w:tc>
          <w:tcPr>
            <w:tcW w:w="439" w:type="pct"/>
          </w:tcPr>
          <w:p w14:paraId="61F39BFE" w14:textId="77777777" w:rsidR="00AE4296" w:rsidRDefault="00AE4296" w:rsidP="00333745">
            <w:pPr>
              <w:pStyle w:val="Tabellentextfett"/>
            </w:pPr>
          </w:p>
        </w:tc>
        <w:tc>
          <w:tcPr>
            <w:tcW w:w="2795" w:type="pct"/>
            <w:shd w:val="clear" w:color="auto" w:fill="auto"/>
          </w:tcPr>
          <w:p w14:paraId="2695ECA0" w14:textId="77777777" w:rsidR="00AE4296" w:rsidRDefault="00AE4296" w:rsidP="00AE4296">
            <w:pPr>
              <w:pStyle w:val="Tabellentext"/>
            </w:pPr>
            <w:r w:rsidRPr="009051EC">
              <w:t>Die Verbrennungsmotoren in Abfallsammelfahrzeugen und Kehrmaschinen müssen eine der folgenden gesetzlichen Anforderungen an Schadstoffemissionen erfüllen</w:t>
            </w:r>
            <w:r w:rsidRPr="00650AE5">
              <w:t>:</w:t>
            </w:r>
          </w:p>
          <w:p w14:paraId="59B454AF" w14:textId="77777777" w:rsidR="00AE4296" w:rsidRDefault="00AE4296" w:rsidP="00AE4296">
            <w:pPr>
              <w:pStyle w:val="Tabellentext"/>
            </w:pPr>
          </w:p>
        </w:tc>
        <w:tc>
          <w:tcPr>
            <w:tcW w:w="1064" w:type="pct"/>
            <w:shd w:val="clear" w:color="auto" w:fill="auto"/>
          </w:tcPr>
          <w:p w14:paraId="2754F233" w14:textId="77777777" w:rsidR="00AE4296" w:rsidRPr="00F55E2A" w:rsidRDefault="00AE4296" w:rsidP="00AE4296">
            <w:pPr>
              <w:pStyle w:val="Tabellentext"/>
            </w:pPr>
            <w:r w:rsidRPr="00F55E2A">
              <w:t>Ausschlusskriterium</w:t>
            </w:r>
          </w:p>
          <w:p w14:paraId="7621AF9D" w14:textId="6367E8A9" w:rsidR="00AE4296" w:rsidRPr="00994FEC" w:rsidRDefault="00AE4296" w:rsidP="00B71A5A">
            <w:pPr>
              <w:pStyle w:val="Tabellentext"/>
            </w:pPr>
            <w:r w:rsidRPr="00F55E2A">
              <w:t xml:space="preserve">Nachweis durch </w:t>
            </w:r>
            <w:r w:rsidRPr="00C54504">
              <w:t>Prüfgutachten einer für die jeweilige Messung zertifizierten Prüfstelle</w:t>
            </w:r>
          </w:p>
        </w:tc>
        <w:tc>
          <w:tcPr>
            <w:tcW w:w="701" w:type="pct"/>
            <w:shd w:val="clear" w:color="auto" w:fill="auto"/>
            <w:vAlign w:val="center"/>
          </w:tcPr>
          <w:p w14:paraId="055B0569" w14:textId="50FADFD6" w:rsidR="00AE4296" w:rsidRPr="005B05B8" w:rsidRDefault="00AE4296" w:rsidP="0033374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5838C0">
              <w:rPr>
                <w:rFonts w:ascii="Meta Offc" w:hAnsi="Meta Offc" w:cs="Meta Offc"/>
                <w:sz w:val="18"/>
                <w:szCs w:val="18"/>
              </w:rPr>
            </w:r>
            <w:r w:rsidR="005838C0">
              <w:rPr>
                <w:rFonts w:ascii="Meta Offc" w:hAnsi="Meta Offc" w:cs="Meta Offc"/>
                <w:sz w:val="18"/>
                <w:szCs w:val="18"/>
              </w:rPr>
              <w:fldChar w:fldCharType="separate"/>
            </w:r>
            <w:r w:rsidRPr="005B05B8">
              <w:rPr>
                <w:rFonts w:ascii="Meta Offc" w:hAnsi="Meta Offc" w:cs="Meta Offc"/>
                <w:sz w:val="18"/>
                <w:szCs w:val="18"/>
              </w:rPr>
              <w:fldChar w:fldCharType="end"/>
            </w:r>
          </w:p>
        </w:tc>
      </w:tr>
      <w:tr w:rsidR="00AE4296" w:rsidRPr="004C4B67" w14:paraId="7260ECDC" w14:textId="77777777" w:rsidTr="00B71A5A">
        <w:trPr>
          <w:trHeight w:val="284"/>
        </w:trPr>
        <w:tc>
          <w:tcPr>
            <w:tcW w:w="439" w:type="pct"/>
          </w:tcPr>
          <w:p w14:paraId="422A1F8B" w14:textId="77777777" w:rsidR="00AE4296" w:rsidRDefault="00AE4296" w:rsidP="00333745">
            <w:pPr>
              <w:pStyle w:val="Tabellentextfett"/>
            </w:pPr>
          </w:p>
        </w:tc>
        <w:tc>
          <w:tcPr>
            <w:tcW w:w="2795" w:type="pct"/>
            <w:shd w:val="clear" w:color="auto" w:fill="auto"/>
          </w:tcPr>
          <w:p w14:paraId="3B440C4B" w14:textId="77777777" w:rsidR="00AE4296" w:rsidRPr="00615764" w:rsidRDefault="00AE4296" w:rsidP="00AE4296">
            <w:pPr>
              <w:pStyle w:val="Beschriftung"/>
            </w:pPr>
            <w:r w:rsidRPr="00615764">
              <w:t xml:space="preserve">Tabelle </w:t>
            </w:r>
            <w:r>
              <w:rPr>
                <w:noProof/>
              </w:rPr>
              <w:fldChar w:fldCharType="begin"/>
            </w:r>
            <w:r>
              <w:rPr>
                <w:noProof/>
              </w:rPr>
              <w:instrText xml:space="preserve"> SEQ Tabelle \* ARABIC </w:instrText>
            </w:r>
            <w:r>
              <w:rPr>
                <w:noProof/>
              </w:rPr>
              <w:fldChar w:fldCharType="separate"/>
            </w:r>
            <w:r>
              <w:rPr>
                <w:noProof/>
              </w:rPr>
              <w:t>2</w:t>
            </w:r>
            <w:r>
              <w:rPr>
                <w:noProof/>
              </w:rPr>
              <w:fldChar w:fldCharType="end"/>
            </w:r>
            <w:r w:rsidRPr="00615764">
              <w:t>:</w:t>
            </w:r>
            <w:r>
              <w:tab/>
            </w:r>
            <w:r w:rsidRPr="00EE1444">
              <w:t>Schadstoffemissionen</w:t>
            </w:r>
          </w:p>
          <w:tbl>
            <w:tblPr>
              <w:tblStyle w:val="UBATabellemitKopf"/>
              <w:tblW w:w="0" w:type="auto"/>
              <w:tblLook w:val="04A0" w:firstRow="1" w:lastRow="0" w:firstColumn="1" w:lastColumn="0" w:noHBand="0" w:noVBand="1"/>
            </w:tblPr>
            <w:tblGrid>
              <w:gridCol w:w="1565"/>
              <w:gridCol w:w="850"/>
              <w:gridCol w:w="957"/>
              <w:gridCol w:w="898"/>
              <w:gridCol w:w="788"/>
            </w:tblGrid>
            <w:tr w:rsidR="00AE4296" w:rsidRPr="00C72139" w14:paraId="7C27FA95" w14:textId="77777777" w:rsidTr="009C6F99">
              <w:trPr>
                <w:cnfStyle w:val="100000000000" w:firstRow="1" w:lastRow="0" w:firstColumn="0" w:lastColumn="0" w:oddVBand="0" w:evenVBand="0" w:oddHBand="0" w:evenHBand="0" w:firstRowFirstColumn="0" w:firstRowLastColumn="0" w:lastRowFirstColumn="0" w:lastRowLastColumn="0"/>
                <w:trHeight w:val="799"/>
                <w:tblHeader/>
              </w:trPr>
              <w:tc>
                <w:tcPr>
                  <w:tcW w:w="0" w:type="auto"/>
                </w:tcPr>
                <w:p w14:paraId="3C9859FC" w14:textId="77777777" w:rsidR="00AE4296" w:rsidRPr="00C72139" w:rsidRDefault="00AE4296" w:rsidP="00AE4296">
                  <w:pPr>
                    <w:pStyle w:val="TabellentextKopfzeile"/>
                  </w:pPr>
                  <w:r w:rsidRPr="00EE1444">
                    <w:t>EU-Verordnung</w:t>
                  </w:r>
                </w:p>
              </w:tc>
              <w:tc>
                <w:tcPr>
                  <w:tcW w:w="0" w:type="auto"/>
                </w:tcPr>
                <w:p w14:paraId="3BC0EFFD" w14:textId="77777777" w:rsidR="00AE4296" w:rsidRPr="00C72139" w:rsidRDefault="00AE4296" w:rsidP="00AE4296">
                  <w:pPr>
                    <w:pStyle w:val="TabellentextKopfzeile"/>
                  </w:pPr>
                  <w:r>
                    <w:t>Abfallsammel</w:t>
                  </w:r>
                  <w:r w:rsidRPr="00EE1444">
                    <w:t>fahrzeuge</w:t>
                  </w:r>
                </w:p>
              </w:tc>
              <w:tc>
                <w:tcPr>
                  <w:tcW w:w="0" w:type="auto"/>
                </w:tcPr>
                <w:p w14:paraId="73C395C6" w14:textId="77777777" w:rsidR="00AE4296" w:rsidRPr="00C72139" w:rsidRDefault="00AE4296" w:rsidP="00AE4296">
                  <w:pPr>
                    <w:pStyle w:val="TabellentextKopfzeile"/>
                  </w:pPr>
                  <w:r w:rsidRPr="00EE1444">
                    <w:t>Lkw-Aufbau-kehrmaschinen (Fahrmotor)</w:t>
                  </w:r>
                </w:p>
              </w:tc>
              <w:tc>
                <w:tcPr>
                  <w:tcW w:w="0" w:type="auto"/>
                </w:tcPr>
                <w:p w14:paraId="3155B71B" w14:textId="77777777" w:rsidR="00AE4296" w:rsidRPr="00C72139" w:rsidRDefault="00AE4296" w:rsidP="00AE4296">
                  <w:pPr>
                    <w:pStyle w:val="TabellentextKopfzeile"/>
                  </w:pPr>
                  <w:r w:rsidRPr="00EE1444">
                    <w:t>selbst fahrende Kehrmaschinen</w:t>
                  </w:r>
                </w:p>
              </w:tc>
              <w:tc>
                <w:tcPr>
                  <w:tcW w:w="0" w:type="auto"/>
                </w:tcPr>
                <w:p w14:paraId="405E491F" w14:textId="77777777" w:rsidR="00AE4296" w:rsidRPr="00C72139" w:rsidRDefault="00AE4296" w:rsidP="00AE4296">
                  <w:pPr>
                    <w:pStyle w:val="TabellentextKopfzeile"/>
                  </w:pPr>
                  <w:r w:rsidRPr="00EE1444">
                    <w:t>Aufbau-/ Hilfsmotoren</w:t>
                  </w:r>
                </w:p>
              </w:tc>
            </w:tr>
            <w:tr w:rsidR="00AE4296" w14:paraId="1FEAF269" w14:textId="77777777" w:rsidTr="009C6F99">
              <w:trPr>
                <w:cnfStyle w:val="000000100000" w:firstRow="0" w:lastRow="0" w:firstColumn="0" w:lastColumn="0" w:oddVBand="0" w:evenVBand="0" w:oddHBand="1" w:evenHBand="0" w:firstRowFirstColumn="0" w:firstRowLastColumn="0" w:lastRowFirstColumn="0" w:lastRowLastColumn="0"/>
                <w:trHeight w:val="799"/>
              </w:trPr>
              <w:tc>
                <w:tcPr>
                  <w:tcW w:w="0" w:type="auto"/>
                </w:tcPr>
                <w:p w14:paraId="24C51B8B" w14:textId="77777777" w:rsidR="00AE4296" w:rsidRPr="00E32126" w:rsidRDefault="00AE4296" w:rsidP="00AE4296">
                  <w:pPr>
                    <w:pStyle w:val="Tabellentext"/>
                  </w:pPr>
                  <w:r w:rsidRPr="00EE1444">
                    <w:t>VO (EG) 715/2007 – Emissionen von leichten Nutzfahrzeugen (Euro 6) in der jeweils aktuellen Fassung</w:t>
                  </w:r>
                </w:p>
              </w:tc>
              <w:tc>
                <w:tcPr>
                  <w:tcW w:w="0" w:type="auto"/>
                </w:tcPr>
                <w:p w14:paraId="38BE6F40" w14:textId="77777777" w:rsidR="00AE4296" w:rsidRPr="00E32126" w:rsidRDefault="00AE4296" w:rsidP="00AE4296">
                  <w:pPr>
                    <w:pStyle w:val="Tabellentext"/>
                  </w:pPr>
                  <w:r>
                    <w:t>x</w:t>
                  </w:r>
                </w:p>
              </w:tc>
              <w:tc>
                <w:tcPr>
                  <w:tcW w:w="0" w:type="auto"/>
                </w:tcPr>
                <w:p w14:paraId="7CBEB639" w14:textId="77777777" w:rsidR="00AE4296" w:rsidRPr="00E32126" w:rsidRDefault="00AE4296" w:rsidP="00AE4296">
                  <w:pPr>
                    <w:pStyle w:val="Tabellentext"/>
                  </w:pPr>
                  <w:r>
                    <w:t>x</w:t>
                  </w:r>
                </w:p>
              </w:tc>
              <w:tc>
                <w:tcPr>
                  <w:tcW w:w="0" w:type="auto"/>
                </w:tcPr>
                <w:p w14:paraId="3B61AFF4" w14:textId="77777777" w:rsidR="00AE4296" w:rsidRPr="00E32126" w:rsidRDefault="00AE4296" w:rsidP="00AE4296">
                  <w:pPr>
                    <w:pStyle w:val="Tabellentext"/>
                  </w:pPr>
                  <w:r>
                    <w:t>x</w:t>
                  </w:r>
                </w:p>
              </w:tc>
              <w:tc>
                <w:tcPr>
                  <w:tcW w:w="0" w:type="auto"/>
                </w:tcPr>
                <w:p w14:paraId="2DA7F83C" w14:textId="0DC826CA" w:rsidR="00AE4296" w:rsidRPr="00E32126" w:rsidRDefault="004C47F5" w:rsidP="00AE4296">
                  <w:pPr>
                    <w:pStyle w:val="Tabellentext"/>
                  </w:pPr>
                  <w:r>
                    <w:t>x</w:t>
                  </w:r>
                  <w:bookmarkStart w:id="3" w:name="_GoBack"/>
                  <w:bookmarkEnd w:id="3"/>
                </w:p>
              </w:tc>
            </w:tr>
            <w:tr w:rsidR="00AE4296" w14:paraId="5A27A4E1" w14:textId="77777777" w:rsidTr="009C6F99">
              <w:trPr>
                <w:trHeight w:val="799"/>
              </w:trPr>
              <w:tc>
                <w:tcPr>
                  <w:tcW w:w="0" w:type="auto"/>
                </w:tcPr>
                <w:p w14:paraId="13626D1B" w14:textId="77777777" w:rsidR="00AE4296" w:rsidRPr="00E32126" w:rsidRDefault="00AE4296" w:rsidP="00AE4296">
                  <w:pPr>
                    <w:pStyle w:val="Tabellentext"/>
                  </w:pPr>
                  <w:r w:rsidRPr="00EE1444">
                    <w:lastRenderedPageBreak/>
                    <w:t>VO (EG) 595/2009 – Emissionen von Nutzfahrzeugen (Euro VI) in der jeweils aktuellen Fassung</w:t>
                  </w:r>
                </w:p>
              </w:tc>
              <w:tc>
                <w:tcPr>
                  <w:tcW w:w="0" w:type="auto"/>
                </w:tcPr>
                <w:p w14:paraId="420058CF" w14:textId="77777777" w:rsidR="00AE4296" w:rsidRPr="00E32126" w:rsidRDefault="00AE4296" w:rsidP="00AE4296">
                  <w:pPr>
                    <w:pStyle w:val="Tabellentext"/>
                  </w:pPr>
                  <w:r>
                    <w:t>x</w:t>
                  </w:r>
                </w:p>
              </w:tc>
              <w:tc>
                <w:tcPr>
                  <w:tcW w:w="0" w:type="auto"/>
                </w:tcPr>
                <w:p w14:paraId="225BD94A" w14:textId="77777777" w:rsidR="00AE4296" w:rsidRPr="00E32126" w:rsidRDefault="00AE4296" w:rsidP="00AE4296">
                  <w:pPr>
                    <w:pStyle w:val="Tabellentext"/>
                  </w:pPr>
                  <w:r>
                    <w:t>x</w:t>
                  </w:r>
                </w:p>
              </w:tc>
              <w:tc>
                <w:tcPr>
                  <w:tcW w:w="0" w:type="auto"/>
                </w:tcPr>
                <w:p w14:paraId="38ABA86D" w14:textId="77777777" w:rsidR="00AE4296" w:rsidRPr="00E32126" w:rsidRDefault="00AE4296" w:rsidP="00AE4296">
                  <w:pPr>
                    <w:pStyle w:val="Tabellentext"/>
                  </w:pPr>
                  <w:r>
                    <w:t>x</w:t>
                  </w:r>
                </w:p>
              </w:tc>
              <w:tc>
                <w:tcPr>
                  <w:tcW w:w="0" w:type="auto"/>
                </w:tcPr>
                <w:p w14:paraId="2C692E72" w14:textId="77777777" w:rsidR="00AE4296" w:rsidRPr="00E32126" w:rsidRDefault="00AE4296" w:rsidP="00AE4296">
                  <w:pPr>
                    <w:pStyle w:val="Tabellentext"/>
                  </w:pPr>
                  <w:r>
                    <w:t>x</w:t>
                  </w:r>
                </w:p>
              </w:tc>
            </w:tr>
            <w:tr w:rsidR="00AE4296" w14:paraId="6F543AE5" w14:textId="77777777" w:rsidTr="009C6F99">
              <w:trPr>
                <w:cnfStyle w:val="000000100000" w:firstRow="0" w:lastRow="0" w:firstColumn="0" w:lastColumn="0" w:oddVBand="0" w:evenVBand="0" w:oddHBand="1" w:evenHBand="0" w:firstRowFirstColumn="0" w:firstRowLastColumn="0" w:lastRowFirstColumn="0" w:lastRowLastColumn="0"/>
                <w:trHeight w:val="799"/>
              </w:trPr>
              <w:tc>
                <w:tcPr>
                  <w:tcW w:w="0" w:type="auto"/>
                </w:tcPr>
                <w:p w14:paraId="3DED20EF" w14:textId="77777777" w:rsidR="00AE4296" w:rsidRPr="00E32126" w:rsidRDefault="00AE4296" w:rsidP="00AE4296">
                  <w:pPr>
                    <w:pStyle w:val="Tabellentext"/>
                  </w:pPr>
                  <w:r w:rsidRPr="00EE1444">
                    <w:t>VO (EU) 2016/1628 – Emissionen von mobilen Maschinen und Geräten (Stufe V)</w:t>
                  </w:r>
                </w:p>
              </w:tc>
              <w:tc>
                <w:tcPr>
                  <w:tcW w:w="0" w:type="auto"/>
                </w:tcPr>
                <w:p w14:paraId="4D153875" w14:textId="77777777" w:rsidR="00AE4296" w:rsidRPr="00E32126" w:rsidRDefault="00AE4296" w:rsidP="00AE4296">
                  <w:pPr>
                    <w:pStyle w:val="Tabellentext"/>
                  </w:pPr>
                </w:p>
              </w:tc>
              <w:tc>
                <w:tcPr>
                  <w:tcW w:w="0" w:type="auto"/>
                </w:tcPr>
                <w:p w14:paraId="4223ACDB" w14:textId="77777777" w:rsidR="00AE4296" w:rsidRPr="00E32126" w:rsidRDefault="00AE4296" w:rsidP="00AE4296">
                  <w:pPr>
                    <w:pStyle w:val="Tabellentext"/>
                  </w:pPr>
                </w:p>
              </w:tc>
              <w:tc>
                <w:tcPr>
                  <w:tcW w:w="0" w:type="auto"/>
                </w:tcPr>
                <w:p w14:paraId="6DAB2AEB" w14:textId="77777777" w:rsidR="00AE4296" w:rsidRPr="00E32126" w:rsidRDefault="00AE4296" w:rsidP="00AE4296">
                  <w:pPr>
                    <w:pStyle w:val="Tabellentext"/>
                  </w:pPr>
                  <w:r>
                    <w:t>x</w:t>
                  </w:r>
                </w:p>
              </w:tc>
              <w:tc>
                <w:tcPr>
                  <w:tcW w:w="0" w:type="auto"/>
                </w:tcPr>
                <w:p w14:paraId="5A9A5FA6" w14:textId="77777777" w:rsidR="00AE4296" w:rsidRPr="00E32126" w:rsidRDefault="00AE4296" w:rsidP="00AE4296">
                  <w:pPr>
                    <w:pStyle w:val="Tabellentext"/>
                  </w:pPr>
                  <w:r>
                    <w:t>x</w:t>
                  </w:r>
                </w:p>
              </w:tc>
            </w:tr>
          </w:tbl>
          <w:p w14:paraId="49DE9571" w14:textId="77777777" w:rsidR="00AE4296" w:rsidRDefault="00AE4296" w:rsidP="00AE4296">
            <w:pPr>
              <w:pStyle w:val="Tabellentext"/>
            </w:pPr>
            <w:r>
              <w:t>Quelle: Umweltzeichen Blauer Engel für Kommunalfahrzeuge (DE-UZ 59a), Ausgabe Januar 2018)</w:t>
            </w:r>
          </w:p>
          <w:p w14:paraId="7B17DE93" w14:textId="77777777" w:rsidR="00AE4296" w:rsidRPr="00B71A5A" w:rsidRDefault="00AE4296" w:rsidP="00B71A5A">
            <w:pPr>
              <w:pStyle w:val="Aufzhlung"/>
            </w:pPr>
            <w:r w:rsidRPr="00B71A5A">
              <w:t>nach Anlage XXVII Nummer 3 StVZO</w:t>
            </w:r>
          </w:p>
          <w:p w14:paraId="5DC29507" w14:textId="77777777" w:rsidR="00AE4296" w:rsidRPr="00B71A5A" w:rsidRDefault="00AE4296" w:rsidP="00B71A5A">
            <w:pPr>
              <w:pStyle w:val="Aufzhlung"/>
            </w:pPr>
            <w:r w:rsidRPr="00B71A5A">
              <w:t>der UNECE Regelung Nr. 132, Reduktionsstufe 01, Klasse I oder II oder dem FAD e.V. Siegel (Stand Februar 2015 oder neuer)</w:t>
            </w:r>
          </w:p>
          <w:p w14:paraId="0CDC0F7A" w14:textId="77777777" w:rsidR="00AE4296" w:rsidRPr="00B71A5A" w:rsidRDefault="00AE4296" w:rsidP="00B71A5A">
            <w:pPr>
              <w:pStyle w:val="Aufzhlung"/>
            </w:pPr>
            <w:r w:rsidRPr="00B71A5A">
              <w:t>dem VERT Filter Liste (Stand September 2016 oder neuer) oder</w:t>
            </w:r>
          </w:p>
          <w:p w14:paraId="714A7E4E" w14:textId="77777777" w:rsidR="00AE4296" w:rsidRPr="00B71A5A" w:rsidRDefault="00AE4296" w:rsidP="00B71A5A">
            <w:pPr>
              <w:pStyle w:val="Aufzhlung"/>
            </w:pPr>
            <w:r w:rsidRPr="00B71A5A">
              <w:t>der BAFU Filterliste</w:t>
            </w:r>
          </w:p>
          <w:p w14:paraId="51DC5F03" w14:textId="77777777" w:rsidR="00AE4296" w:rsidRDefault="00AE4296" w:rsidP="00AE4296">
            <w:pPr>
              <w:pStyle w:val="Tabellentext"/>
            </w:pPr>
            <w:r>
              <w:t>so dass eine Minderung der Partikelanzahl um mindestens 99 % und eine Minderung der Partikelmasse um mindestens 90 % sicherstellt sind.</w:t>
            </w:r>
          </w:p>
          <w:p w14:paraId="212C1EB5" w14:textId="77777777" w:rsidR="00AE4296" w:rsidRDefault="00AE4296" w:rsidP="00AE4296">
            <w:pPr>
              <w:pStyle w:val="Tabellentext"/>
            </w:pPr>
          </w:p>
          <w:p w14:paraId="65090111" w14:textId="0D6449FF" w:rsidR="00E30D0B" w:rsidRDefault="00E30D0B" w:rsidP="00AE4296">
            <w:pPr>
              <w:pStyle w:val="Tabellentext"/>
            </w:pPr>
          </w:p>
        </w:tc>
        <w:tc>
          <w:tcPr>
            <w:tcW w:w="1064" w:type="pct"/>
            <w:shd w:val="clear" w:color="auto" w:fill="auto"/>
          </w:tcPr>
          <w:p w14:paraId="257AE6C2" w14:textId="77777777" w:rsidR="00AE4296" w:rsidRPr="00994FEC" w:rsidRDefault="00AE4296" w:rsidP="00333745">
            <w:pPr>
              <w:pStyle w:val="Tabellentext"/>
            </w:pPr>
          </w:p>
        </w:tc>
        <w:tc>
          <w:tcPr>
            <w:tcW w:w="701" w:type="pct"/>
            <w:shd w:val="clear" w:color="auto" w:fill="auto"/>
            <w:vAlign w:val="center"/>
          </w:tcPr>
          <w:p w14:paraId="76F3646F" w14:textId="77777777" w:rsidR="00AE4296" w:rsidRPr="005B05B8" w:rsidRDefault="00AE4296" w:rsidP="00333745">
            <w:pPr>
              <w:jc w:val="center"/>
              <w:rPr>
                <w:rFonts w:ascii="Meta Offc" w:hAnsi="Meta Offc" w:cs="Meta Offc"/>
                <w:sz w:val="18"/>
                <w:szCs w:val="18"/>
              </w:rPr>
            </w:pPr>
          </w:p>
        </w:tc>
      </w:tr>
      <w:tr w:rsidR="00B71A5A" w:rsidRPr="004C4B67" w14:paraId="51CF94D5" w14:textId="77777777" w:rsidTr="00B71A5A">
        <w:trPr>
          <w:trHeight w:val="185"/>
        </w:trPr>
        <w:tc>
          <w:tcPr>
            <w:tcW w:w="439" w:type="pct"/>
            <w:shd w:val="clear" w:color="auto" w:fill="D9D9D9"/>
            <w:vAlign w:val="center"/>
          </w:tcPr>
          <w:p w14:paraId="6ABFE53D" w14:textId="644DCA31" w:rsidR="00B71A5A" w:rsidRDefault="00B71A5A" w:rsidP="009C6F99">
            <w:pPr>
              <w:pStyle w:val="Tabellentext"/>
            </w:pPr>
            <w:r>
              <w:t>3</w:t>
            </w:r>
          </w:p>
        </w:tc>
        <w:tc>
          <w:tcPr>
            <w:tcW w:w="2795" w:type="pct"/>
            <w:shd w:val="clear" w:color="auto" w:fill="D9D9D9"/>
            <w:vAlign w:val="center"/>
          </w:tcPr>
          <w:p w14:paraId="5ECA4015" w14:textId="3D3CC276" w:rsidR="00B71A5A" w:rsidRPr="00994FEC" w:rsidRDefault="00B71A5A" w:rsidP="009C6F99">
            <w:pPr>
              <w:pStyle w:val="Tabellentext"/>
            </w:pPr>
            <w:r w:rsidRPr="00E30D0B">
              <w:t>Lackierung und Beschichtung</w:t>
            </w:r>
          </w:p>
        </w:tc>
        <w:tc>
          <w:tcPr>
            <w:tcW w:w="1064" w:type="pct"/>
            <w:shd w:val="clear" w:color="auto" w:fill="D9D9D9"/>
            <w:vAlign w:val="center"/>
          </w:tcPr>
          <w:p w14:paraId="10094730" w14:textId="77777777" w:rsidR="00B71A5A" w:rsidRPr="00994FEC" w:rsidRDefault="00B71A5A" w:rsidP="009C6F99">
            <w:pPr>
              <w:pStyle w:val="Tabellentext"/>
            </w:pPr>
          </w:p>
        </w:tc>
        <w:tc>
          <w:tcPr>
            <w:tcW w:w="701" w:type="pct"/>
            <w:shd w:val="clear" w:color="auto" w:fill="D9D9D9"/>
            <w:vAlign w:val="center"/>
          </w:tcPr>
          <w:p w14:paraId="4EFCC2F2" w14:textId="77777777" w:rsidR="00B71A5A" w:rsidRPr="00994FEC" w:rsidRDefault="00B71A5A" w:rsidP="009C6F99">
            <w:pPr>
              <w:pStyle w:val="Tabellentext"/>
            </w:pPr>
          </w:p>
        </w:tc>
      </w:tr>
      <w:tr w:rsidR="00E30D0B" w:rsidRPr="004C4B67" w14:paraId="6C48E243" w14:textId="77777777" w:rsidTr="00B71A5A">
        <w:trPr>
          <w:trHeight w:val="284"/>
        </w:trPr>
        <w:tc>
          <w:tcPr>
            <w:tcW w:w="439" w:type="pct"/>
          </w:tcPr>
          <w:p w14:paraId="78258861" w14:textId="77777777" w:rsidR="00E30D0B" w:rsidRDefault="00E30D0B" w:rsidP="00333745">
            <w:pPr>
              <w:pStyle w:val="Tabellentextfett"/>
            </w:pPr>
          </w:p>
        </w:tc>
        <w:tc>
          <w:tcPr>
            <w:tcW w:w="2795" w:type="pct"/>
            <w:shd w:val="clear" w:color="auto" w:fill="auto"/>
          </w:tcPr>
          <w:p w14:paraId="52EDF08A" w14:textId="70E0DCF4" w:rsidR="00E30D0B" w:rsidRDefault="00E30D0B" w:rsidP="00AE4296">
            <w:pPr>
              <w:pStyle w:val="Tabellentext"/>
            </w:pPr>
            <w:r>
              <w:t xml:space="preserve">Für die Grundierung und Lackierung der </w:t>
            </w:r>
            <w:r w:rsidR="004C47F5">
              <w:t>Fahrzeuge</w:t>
            </w:r>
            <w:r>
              <w:t xml:space="preserve"> sind - von Verunreinigungen abgesehen - Beschichtungsstoffe einzusetzen, die keine Lackrohstoffe (Füllstoffe, Pigmente, Trocknungsmittel) mit Blei-, Chrom VI- und Cadmiumverbindungen enthalten. Beim Beschichtungsprozess dürfen die Lösemittelemissionen einen Gesamtemissionsgrenzwert von 70 (g/m²) nicht überschreiten. </w:t>
            </w:r>
            <w:r w:rsidRPr="00684FDD">
              <w:rPr>
                <w:szCs w:val="22"/>
              </w:rPr>
              <w:t xml:space="preserve">In </w:t>
            </w:r>
            <w:r w:rsidRPr="002661D7">
              <w:rPr>
                <w:szCs w:val="22"/>
              </w:rPr>
              <w:t>Anlagen mit einer Verbrauchskapazität von mehr als 150 Kilogramm organischen Lösungsmitteln pro Stunde oder von mehr als 200 Tonnen pro Jahr darf ein Gesamtemissionswert von 50 g/m</w:t>
            </w:r>
            <w:r w:rsidRPr="002661D7">
              <w:rPr>
                <w:szCs w:val="22"/>
                <w:vertAlign w:val="superscript"/>
              </w:rPr>
              <w:t xml:space="preserve">2 </w:t>
            </w:r>
            <w:r w:rsidRPr="002661D7">
              <w:rPr>
                <w:szCs w:val="22"/>
              </w:rPr>
              <w:t>nicht überschritten werden.</w:t>
            </w:r>
            <w:r w:rsidRPr="00684FDD">
              <w:rPr>
                <w:rStyle w:val="Funotenzeichen"/>
                <w:szCs w:val="22"/>
              </w:rPr>
              <w:footnoteReference w:id="4"/>
            </w:r>
          </w:p>
        </w:tc>
        <w:tc>
          <w:tcPr>
            <w:tcW w:w="1064" w:type="pct"/>
            <w:shd w:val="clear" w:color="auto" w:fill="auto"/>
          </w:tcPr>
          <w:p w14:paraId="5E7FAD7E" w14:textId="77777777" w:rsidR="00E30D0B" w:rsidRPr="000E0160" w:rsidRDefault="00E30D0B" w:rsidP="00E30D0B">
            <w:pPr>
              <w:pStyle w:val="Tabellentext"/>
            </w:pPr>
            <w:r w:rsidRPr="000E0160">
              <w:t>Ausschlusskriterium</w:t>
            </w:r>
          </w:p>
          <w:p w14:paraId="0D31CF5A" w14:textId="4FD2C1F6" w:rsidR="00E30D0B" w:rsidRPr="00994FEC" w:rsidRDefault="00E30D0B" w:rsidP="00E30D0B">
            <w:pPr>
              <w:pStyle w:val="Tabellentext"/>
            </w:pPr>
            <w:r w:rsidRPr="000E0160">
              <w:t xml:space="preserve">Nachweis durch </w:t>
            </w:r>
            <w:r w:rsidR="00B71A5A">
              <w:t>Herstellererklärung</w:t>
            </w:r>
          </w:p>
        </w:tc>
        <w:tc>
          <w:tcPr>
            <w:tcW w:w="701" w:type="pct"/>
            <w:shd w:val="clear" w:color="auto" w:fill="auto"/>
            <w:vAlign w:val="center"/>
          </w:tcPr>
          <w:p w14:paraId="4AEC74C7" w14:textId="197EEFD2" w:rsidR="00E30D0B" w:rsidRPr="005B05B8" w:rsidRDefault="00E30D0B" w:rsidP="0033374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5838C0">
              <w:rPr>
                <w:rFonts w:ascii="Meta Offc" w:hAnsi="Meta Offc" w:cs="Meta Offc"/>
                <w:sz w:val="18"/>
                <w:szCs w:val="18"/>
              </w:rPr>
            </w:r>
            <w:r w:rsidR="005838C0">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1"/>
      <w:bookmarkEnd w:id="2"/>
    </w:tbl>
    <w:p w14:paraId="6B6012E2" w14:textId="24FBAB32" w:rsidR="00C33B77" w:rsidRDefault="00C33B77"/>
    <w:sectPr w:rsidR="00C33B77"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1D96B" w14:textId="77777777" w:rsidR="00744082" w:rsidRDefault="00744082">
      <w:r>
        <w:separator/>
      </w:r>
    </w:p>
    <w:p w14:paraId="3CBE9DC9" w14:textId="77777777" w:rsidR="00744082" w:rsidRDefault="00744082"/>
    <w:p w14:paraId="77B7FF88" w14:textId="77777777" w:rsidR="00744082" w:rsidRDefault="00744082"/>
    <w:p w14:paraId="68D30A9A" w14:textId="77777777" w:rsidR="00744082" w:rsidRDefault="00744082"/>
    <w:p w14:paraId="034A9C14" w14:textId="77777777" w:rsidR="00744082" w:rsidRDefault="00744082"/>
  </w:endnote>
  <w:endnote w:type="continuationSeparator" w:id="0">
    <w:p w14:paraId="5099ACC3" w14:textId="77777777" w:rsidR="00744082" w:rsidRDefault="00744082">
      <w:r>
        <w:continuationSeparator/>
      </w:r>
    </w:p>
    <w:p w14:paraId="32858AC9" w14:textId="77777777" w:rsidR="00744082" w:rsidRDefault="00744082"/>
    <w:p w14:paraId="482A019C" w14:textId="77777777" w:rsidR="00744082" w:rsidRDefault="00744082"/>
    <w:p w14:paraId="0E8C872E" w14:textId="77777777" w:rsidR="00744082" w:rsidRDefault="00744082"/>
    <w:p w14:paraId="402AAA74" w14:textId="77777777" w:rsidR="00744082" w:rsidRDefault="00744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Arial"/>
    <w:panose1 w:val="020B0604030101020102"/>
    <w:charset w:val="00"/>
    <w:family w:val="swiss"/>
    <w:pitch w:val="variable"/>
    <w:sig w:usb0="800000EF" w:usb1="5000207B" w:usb2="00000000" w:usb3="00000000" w:csb0="00000001" w:csb1="00000000"/>
  </w:font>
  <w:font w:name="Meta Offc Book">
    <w:altName w:val="Meta Offc"/>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FD6D"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76731C68" w14:textId="77777777" w:rsidR="009B349A" w:rsidRDefault="009B349A" w:rsidP="003213E9">
    <w:pPr>
      <w:pStyle w:val="Fuzeile"/>
      <w:jc w:val="left"/>
    </w:pPr>
  </w:p>
  <w:p w14:paraId="3915AB81"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1E4BF64E" wp14:editId="6334C57B">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20013F6"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047569"/>
      <w:docPartObj>
        <w:docPartGallery w:val="Page Numbers (Bottom of Page)"/>
        <w:docPartUnique/>
      </w:docPartObj>
    </w:sdtPr>
    <w:sdtEndPr/>
    <w:sdtContent>
      <w:p w14:paraId="24A3B06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7A88F3E5" wp14:editId="73018DD3">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C2437D6"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B71A5A">
          <w:rPr>
            <w:noProof/>
          </w:rPr>
          <w:t>5</w:t>
        </w:r>
        <w:r w:rsidR="00316802" w:rsidRPr="003213E9">
          <w:rPr>
            <w:noProof/>
          </w:rPr>
          <w:fldChar w:fldCharType="end"/>
        </w:r>
      </w:p>
    </w:sdtContent>
  </w:sdt>
  <w:p w14:paraId="36B35295" w14:textId="77777777" w:rsidR="00BE73A1" w:rsidRPr="004B3601" w:rsidRDefault="00BE73A1" w:rsidP="002946A5">
    <w:pPr>
      <w:pStyle w:val="Fuzeile"/>
    </w:pPr>
  </w:p>
  <w:p w14:paraId="1873FEF0"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BB3F" w14:textId="77777777" w:rsidR="00744082" w:rsidRPr="00EF48A2" w:rsidRDefault="00744082" w:rsidP="00EF48A2">
      <w:pPr>
        <w:pStyle w:val="Fuzeile"/>
        <w:pBdr>
          <w:bottom w:val="single" w:sz="6" w:space="1" w:color="auto"/>
        </w:pBdr>
        <w:spacing w:line="240" w:lineRule="auto"/>
        <w:ind w:right="-23"/>
        <w:rPr>
          <w:sz w:val="2"/>
          <w:szCs w:val="2"/>
        </w:rPr>
      </w:pPr>
    </w:p>
    <w:p w14:paraId="5BF64E68" w14:textId="77777777" w:rsidR="00744082" w:rsidRDefault="00744082"/>
  </w:footnote>
  <w:footnote w:type="continuationSeparator" w:id="0">
    <w:p w14:paraId="6A793B9B" w14:textId="77777777" w:rsidR="00744082" w:rsidRDefault="00744082">
      <w:r>
        <w:continuationSeparator/>
      </w:r>
    </w:p>
    <w:p w14:paraId="47F08E16" w14:textId="77777777" w:rsidR="00744082" w:rsidRDefault="00744082"/>
    <w:p w14:paraId="7287C798" w14:textId="77777777" w:rsidR="00744082" w:rsidRDefault="00744082"/>
    <w:p w14:paraId="5E00F7BF" w14:textId="77777777" w:rsidR="00744082" w:rsidRDefault="00744082"/>
    <w:p w14:paraId="662D3905" w14:textId="77777777" w:rsidR="00744082" w:rsidRDefault="00744082"/>
  </w:footnote>
  <w:footnote w:id="1">
    <w:p w14:paraId="1DAADEC0" w14:textId="77777777" w:rsidR="00333745" w:rsidRDefault="00333745" w:rsidP="00333745">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398AD259" w14:textId="77777777" w:rsidR="00333745" w:rsidRDefault="00333745" w:rsidP="00333745">
      <w:pPr>
        <w:pStyle w:val="Funotentext"/>
      </w:pPr>
      <w:r>
        <w:rPr>
          <w:rStyle w:val="Funotenzeichen"/>
        </w:rPr>
        <w:footnoteRef/>
      </w:r>
      <w:r>
        <w:t xml:space="preserve"> </w:t>
      </w:r>
      <w:r>
        <w:tab/>
        <w:t>Entsprechend Anhang III der Richtlinie 2000/14/EG über umweltbelastende Geräuschemissionen von zur Verwendung im Freien vorgesehenen Geräte und Maschinen.</w:t>
      </w:r>
    </w:p>
  </w:footnote>
  <w:footnote w:id="3">
    <w:p w14:paraId="03C8727F" w14:textId="77777777" w:rsidR="00333745" w:rsidRPr="008F0415" w:rsidRDefault="00333745" w:rsidP="00333745">
      <w:pPr>
        <w:pStyle w:val="Funotentext"/>
      </w:pPr>
      <w:r>
        <w:rPr>
          <w:rStyle w:val="Funotenzeichen"/>
        </w:rPr>
        <w:footnoteRef/>
      </w:r>
      <w:r>
        <w:t xml:space="preserve"> </w:t>
      </w:r>
      <w:r>
        <w:tab/>
        <w:t xml:space="preserve">Regeln zur Ermittlung und Nachprüfung des garantierten Schallleistungspegels (Working Group </w:t>
      </w:r>
      <w:proofErr w:type="spellStart"/>
      <w:r>
        <w:t>of</w:t>
      </w:r>
      <w:proofErr w:type="spellEnd"/>
      <w:r>
        <w:t xml:space="preserve"> </w:t>
      </w:r>
      <w:proofErr w:type="spellStart"/>
      <w:r w:rsidRPr="008F0415">
        <w:t>Notified</w:t>
      </w:r>
      <w:proofErr w:type="spellEnd"/>
      <w:r w:rsidRPr="008F0415">
        <w:t xml:space="preserve"> </w:t>
      </w:r>
      <w:proofErr w:type="spellStart"/>
      <w:r w:rsidRPr="008F0415">
        <w:t>Body’s</w:t>
      </w:r>
      <w:proofErr w:type="spellEnd"/>
      <w:r w:rsidRPr="008F0415">
        <w:t xml:space="preserve"> 2000/14/EC </w:t>
      </w:r>
      <w:proofErr w:type="spellStart"/>
      <w:r w:rsidRPr="008F0415">
        <w:t>Recommendation</w:t>
      </w:r>
      <w:proofErr w:type="spellEnd"/>
      <w:r w:rsidRPr="008F0415">
        <w:t xml:space="preserve"> </w:t>
      </w:r>
      <w:proofErr w:type="spellStart"/>
      <w:r w:rsidRPr="008F0415">
        <w:t>for</w:t>
      </w:r>
      <w:proofErr w:type="spellEnd"/>
      <w:r w:rsidRPr="008F0415">
        <w:t xml:space="preserve"> Use </w:t>
      </w:r>
      <w:proofErr w:type="spellStart"/>
      <w:r w:rsidRPr="008F0415">
        <w:t>No</w:t>
      </w:r>
      <w:proofErr w:type="spellEnd"/>
      <w:r w:rsidRPr="008F0415">
        <w:t>. 07-003 R1)</w:t>
      </w:r>
      <w:r>
        <w:t>.</w:t>
      </w:r>
    </w:p>
  </w:footnote>
  <w:footnote w:id="4">
    <w:p w14:paraId="2203585F" w14:textId="77777777" w:rsidR="00E30D0B" w:rsidRDefault="00E30D0B" w:rsidP="00E30D0B">
      <w:pPr>
        <w:pStyle w:val="Funotentext"/>
      </w:pPr>
      <w:r>
        <w:rPr>
          <w:rStyle w:val="Funotenzeichen"/>
        </w:rPr>
        <w:footnoteRef/>
      </w:r>
      <w:r>
        <w:t xml:space="preserve"> </w:t>
      </w:r>
      <w:r>
        <w:tab/>
      </w:r>
      <w:r w:rsidRPr="002F2B6B">
        <w:t>Die Emissionsgrenzwerte basieren auf der 31. BImSchV, Verordnung zur Begrenzung der Emissionen flüchtiger organischer Verbindungen bei der Verwendung organischer Lösemittel in bestimmten Anlagen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C650" w14:textId="77777777" w:rsidR="00BE73A1" w:rsidRDefault="003213E9" w:rsidP="00DC6B8F">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69A7BA09"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B71A" w14:textId="6C0E2DB4"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465400997"/>
        <w:placeholder>
          <w:docPart w:val="E86D83C38FFD40C7B5737DDBC9A0455F"/>
        </w:placeholder>
      </w:sdtPr>
      <w:sdtEndPr/>
      <w:sdtContent>
        <w:r w:rsidR="0003735B">
          <w:t xml:space="preserve">von </w:t>
        </w:r>
        <w:r w:rsidR="00650AE5">
          <w:t>Kommunalfahrzeugen</w:t>
        </w:r>
      </w:sdtContent>
    </w:sdt>
  </w:p>
  <w:p w14:paraId="38741EB6"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9724D8D8"/>
    <w:lvl w:ilvl="0" w:tplc="59A217B8">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463C09"/>
    <w:multiLevelType w:val="hybridMultilevel"/>
    <w:tmpl w:val="C23AA84C"/>
    <w:lvl w:ilvl="0" w:tplc="AD60E9D8">
      <w:start w:val="1"/>
      <w:numFmt w:val="bullet"/>
      <w:lvlText w:val="►"/>
      <w:lvlJc w:val="left"/>
      <w:pPr>
        <w:ind w:left="360" w:hanging="360"/>
      </w:pPr>
      <w:rPr>
        <w:rFonts w:ascii="Arial" w:hAnsi="Arial" w:hint="default"/>
        <w:sz w:val="16"/>
      </w:rPr>
    </w:lvl>
    <w:lvl w:ilvl="1" w:tplc="AD60E9D8">
      <w:start w:val="1"/>
      <w:numFmt w:val="bullet"/>
      <w:lvlText w:val="►"/>
      <w:lvlJc w:val="left"/>
      <w:pPr>
        <w:tabs>
          <w:tab w:val="num" w:pos="1083"/>
        </w:tabs>
        <w:ind w:left="1083" w:hanging="360"/>
      </w:pPr>
      <w:rPr>
        <w:rFonts w:ascii="Arial" w:hAnsi="Arial" w:hint="default"/>
        <w:sz w:val="16"/>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9"/>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CB"/>
    <w:rsid w:val="00002264"/>
    <w:rsid w:val="00002982"/>
    <w:rsid w:val="00016BED"/>
    <w:rsid w:val="0002188A"/>
    <w:rsid w:val="000226CF"/>
    <w:rsid w:val="00022C17"/>
    <w:rsid w:val="00023AB6"/>
    <w:rsid w:val="0002776D"/>
    <w:rsid w:val="00027E73"/>
    <w:rsid w:val="00036554"/>
    <w:rsid w:val="0003735B"/>
    <w:rsid w:val="00041401"/>
    <w:rsid w:val="000426FA"/>
    <w:rsid w:val="000429B6"/>
    <w:rsid w:val="00043854"/>
    <w:rsid w:val="00045257"/>
    <w:rsid w:val="000452CA"/>
    <w:rsid w:val="00053469"/>
    <w:rsid w:val="00056FCF"/>
    <w:rsid w:val="00060C20"/>
    <w:rsid w:val="0006347E"/>
    <w:rsid w:val="00063A9E"/>
    <w:rsid w:val="000654B0"/>
    <w:rsid w:val="00065B9E"/>
    <w:rsid w:val="000660D1"/>
    <w:rsid w:val="000705BD"/>
    <w:rsid w:val="00076A92"/>
    <w:rsid w:val="0008404F"/>
    <w:rsid w:val="000842CD"/>
    <w:rsid w:val="00090963"/>
    <w:rsid w:val="000A0D87"/>
    <w:rsid w:val="000A2D77"/>
    <w:rsid w:val="000B1053"/>
    <w:rsid w:val="000B3537"/>
    <w:rsid w:val="000C0D0C"/>
    <w:rsid w:val="000C4C90"/>
    <w:rsid w:val="000D3E52"/>
    <w:rsid w:val="000E73D8"/>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7055C"/>
    <w:rsid w:val="00174FBA"/>
    <w:rsid w:val="00175CBD"/>
    <w:rsid w:val="001772A3"/>
    <w:rsid w:val="0019062B"/>
    <w:rsid w:val="00192C9A"/>
    <w:rsid w:val="00195C5B"/>
    <w:rsid w:val="00196F24"/>
    <w:rsid w:val="001A1FBF"/>
    <w:rsid w:val="001A6171"/>
    <w:rsid w:val="001A7E3D"/>
    <w:rsid w:val="001B7416"/>
    <w:rsid w:val="001D3AEF"/>
    <w:rsid w:val="001D429F"/>
    <w:rsid w:val="001D5163"/>
    <w:rsid w:val="001E73B8"/>
    <w:rsid w:val="0020054C"/>
    <w:rsid w:val="002077B8"/>
    <w:rsid w:val="0021007B"/>
    <w:rsid w:val="002132C6"/>
    <w:rsid w:val="0021669C"/>
    <w:rsid w:val="0022128F"/>
    <w:rsid w:val="00223DCA"/>
    <w:rsid w:val="00226178"/>
    <w:rsid w:val="002354D5"/>
    <w:rsid w:val="00244ADE"/>
    <w:rsid w:val="0024656D"/>
    <w:rsid w:val="00261C0B"/>
    <w:rsid w:val="00262EA0"/>
    <w:rsid w:val="00267224"/>
    <w:rsid w:val="00267CFE"/>
    <w:rsid w:val="00267EB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80A"/>
    <w:rsid w:val="003134C5"/>
    <w:rsid w:val="00315FA9"/>
    <w:rsid w:val="00316802"/>
    <w:rsid w:val="00320C68"/>
    <w:rsid w:val="003213E9"/>
    <w:rsid w:val="003239BF"/>
    <w:rsid w:val="003254FE"/>
    <w:rsid w:val="003259E6"/>
    <w:rsid w:val="003279BC"/>
    <w:rsid w:val="0033258B"/>
    <w:rsid w:val="00333745"/>
    <w:rsid w:val="00337070"/>
    <w:rsid w:val="003501FE"/>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410F"/>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694"/>
    <w:rsid w:val="00487A04"/>
    <w:rsid w:val="00492B4D"/>
    <w:rsid w:val="0049685E"/>
    <w:rsid w:val="004A3728"/>
    <w:rsid w:val="004B1214"/>
    <w:rsid w:val="004B1654"/>
    <w:rsid w:val="004B3601"/>
    <w:rsid w:val="004B5E42"/>
    <w:rsid w:val="004C1FE2"/>
    <w:rsid w:val="004C317B"/>
    <w:rsid w:val="004C3931"/>
    <w:rsid w:val="004C47F5"/>
    <w:rsid w:val="004D012E"/>
    <w:rsid w:val="004D1D02"/>
    <w:rsid w:val="004D4506"/>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657B1"/>
    <w:rsid w:val="00570AA3"/>
    <w:rsid w:val="00572706"/>
    <w:rsid w:val="00581304"/>
    <w:rsid w:val="005838C0"/>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27BBA"/>
    <w:rsid w:val="00627E1F"/>
    <w:rsid w:val="00650AE5"/>
    <w:rsid w:val="00650D11"/>
    <w:rsid w:val="00651B20"/>
    <w:rsid w:val="00652380"/>
    <w:rsid w:val="00654264"/>
    <w:rsid w:val="00660CB5"/>
    <w:rsid w:val="00662EA2"/>
    <w:rsid w:val="006654E0"/>
    <w:rsid w:val="006676E1"/>
    <w:rsid w:val="0067218C"/>
    <w:rsid w:val="00695FFD"/>
    <w:rsid w:val="006B13BE"/>
    <w:rsid w:val="006B2186"/>
    <w:rsid w:val="006B4484"/>
    <w:rsid w:val="006C49BB"/>
    <w:rsid w:val="006D37AC"/>
    <w:rsid w:val="006E1440"/>
    <w:rsid w:val="006E55EE"/>
    <w:rsid w:val="006F04B8"/>
    <w:rsid w:val="006F6529"/>
    <w:rsid w:val="00707A79"/>
    <w:rsid w:val="0071078D"/>
    <w:rsid w:val="00711A3C"/>
    <w:rsid w:val="00711DCB"/>
    <w:rsid w:val="00717A89"/>
    <w:rsid w:val="00725726"/>
    <w:rsid w:val="007270B6"/>
    <w:rsid w:val="0073275B"/>
    <w:rsid w:val="0073734B"/>
    <w:rsid w:val="00737E68"/>
    <w:rsid w:val="007407A3"/>
    <w:rsid w:val="00740F7E"/>
    <w:rsid w:val="00744082"/>
    <w:rsid w:val="0075008D"/>
    <w:rsid w:val="00750522"/>
    <w:rsid w:val="00750C73"/>
    <w:rsid w:val="00750D91"/>
    <w:rsid w:val="00755C50"/>
    <w:rsid w:val="0075777F"/>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051EC"/>
    <w:rsid w:val="00912F33"/>
    <w:rsid w:val="0091670F"/>
    <w:rsid w:val="00924FB7"/>
    <w:rsid w:val="00926D46"/>
    <w:rsid w:val="00931375"/>
    <w:rsid w:val="009313E1"/>
    <w:rsid w:val="00936785"/>
    <w:rsid w:val="00940362"/>
    <w:rsid w:val="00951205"/>
    <w:rsid w:val="00951E17"/>
    <w:rsid w:val="009534F1"/>
    <w:rsid w:val="00962FF2"/>
    <w:rsid w:val="0096414B"/>
    <w:rsid w:val="00965B4C"/>
    <w:rsid w:val="009710E2"/>
    <w:rsid w:val="00971E4D"/>
    <w:rsid w:val="00977093"/>
    <w:rsid w:val="0098221E"/>
    <w:rsid w:val="00985FFB"/>
    <w:rsid w:val="0099660A"/>
    <w:rsid w:val="009A3FAA"/>
    <w:rsid w:val="009A42B6"/>
    <w:rsid w:val="009B07DF"/>
    <w:rsid w:val="009B349A"/>
    <w:rsid w:val="009C1532"/>
    <w:rsid w:val="009C6587"/>
    <w:rsid w:val="009D2609"/>
    <w:rsid w:val="009E0B93"/>
    <w:rsid w:val="009E1044"/>
    <w:rsid w:val="009E44C2"/>
    <w:rsid w:val="009E6FCD"/>
    <w:rsid w:val="009F0D3A"/>
    <w:rsid w:val="00A0443A"/>
    <w:rsid w:val="00A130CC"/>
    <w:rsid w:val="00A164CA"/>
    <w:rsid w:val="00A20C74"/>
    <w:rsid w:val="00A23700"/>
    <w:rsid w:val="00A246A0"/>
    <w:rsid w:val="00A24A9C"/>
    <w:rsid w:val="00A2682F"/>
    <w:rsid w:val="00A30B06"/>
    <w:rsid w:val="00A33E0B"/>
    <w:rsid w:val="00A42D2B"/>
    <w:rsid w:val="00A45277"/>
    <w:rsid w:val="00A45A71"/>
    <w:rsid w:val="00A52206"/>
    <w:rsid w:val="00A570BF"/>
    <w:rsid w:val="00A61BF8"/>
    <w:rsid w:val="00A6372D"/>
    <w:rsid w:val="00A6467B"/>
    <w:rsid w:val="00A72DEA"/>
    <w:rsid w:val="00A74126"/>
    <w:rsid w:val="00A76AA2"/>
    <w:rsid w:val="00A81201"/>
    <w:rsid w:val="00A82075"/>
    <w:rsid w:val="00A909F4"/>
    <w:rsid w:val="00A953AB"/>
    <w:rsid w:val="00A96517"/>
    <w:rsid w:val="00A975FF"/>
    <w:rsid w:val="00AA5360"/>
    <w:rsid w:val="00AA5535"/>
    <w:rsid w:val="00AB1108"/>
    <w:rsid w:val="00AB1E96"/>
    <w:rsid w:val="00AB620F"/>
    <w:rsid w:val="00AB6B9A"/>
    <w:rsid w:val="00AC02F3"/>
    <w:rsid w:val="00AD0C4A"/>
    <w:rsid w:val="00AD1E6E"/>
    <w:rsid w:val="00AD344E"/>
    <w:rsid w:val="00AD395A"/>
    <w:rsid w:val="00AD6F4C"/>
    <w:rsid w:val="00AD74F2"/>
    <w:rsid w:val="00AE3594"/>
    <w:rsid w:val="00AE4296"/>
    <w:rsid w:val="00AF6928"/>
    <w:rsid w:val="00AF6975"/>
    <w:rsid w:val="00B02828"/>
    <w:rsid w:val="00B071E3"/>
    <w:rsid w:val="00B103F2"/>
    <w:rsid w:val="00B11199"/>
    <w:rsid w:val="00B112BC"/>
    <w:rsid w:val="00B146CC"/>
    <w:rsid w:val="00B3191C"/>
    <w:rsid w:val="00B334C6"/>
    <w:rsid w:val="00B3480E"/>
    <w:rsid w:val="00B411A2"/>
    <w:rsid w:val="00B51D22"/>
    <w:rsid w:val="00B52B44"/>
    <w:rsid w:val="00B535F4"/>
    <w:rsid w:val="00B562C9"/>
    <w:rsid w:val="00B56765"/>
    <w:rsid w:val="00B56C00"/>
    <w:rsid w:val="00B633B4"/>
    <w:rsid w:val="00B63664"/>
    <w:rsid w:val="00B63786"/>
    <w:rsid w:val="00B65745"/>
    <w:rsid w:val="00B71A5A"/>
    <w:rsid w:val="00B74A8D"/>
    <w:rsid w:val="00B778A4"/>
    <w:rsid w:val="00B84FBD"/>
    <w:rsid w:val="00B86D57"/>
    <w:rsid w:val="00B87A6A"/>
    <w:rsid w:val="00B87AB5"/>
    <w:rsid w:val="00B926E9"/>
    <w:rsid w:val="00B92C5A"/>
    <w:rsid w:val="00BA0B38"/>
    <w:rsid w:val="00BA157C"/>
    <w:rsid w:val="00BA76CE"/>
    <w:rsid w:val="00BB26BF"/>
    <w:rsid w:val="00BB424F"/>
    <w:rsid w:val="00BB6447"/>
    <w:rsid w:val="00BB6DFE"/>
    <w:rsid w:val="00BB6E91"/>
    <w:rsid w:val="00BC3109"/>
    <w:rsid w:val="00BC3B8A"/>
    <w:rsid w:val="00BC63E6"/>
    <w:rsid w:val="00BC6BCC"/>
    <w:rsid w:val="00BD2A9C"/>
    <w:rsid w:val="00BD3DB0"/>
    <w:rsid w:val="00BE1DCD"/>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3B77"/>
    <w:rsid w:val="00C34BD1"/>
    <w:rsid w:val="00C42207"/>
    <w:rsid w:val="00C44B15"/>
    <w:rsid w:val="00C45948"/>
    <w:rsid w:val="00C5162C"/>
    <w:rsid w:val="00C53539"/>
    <w:rsid w:val="00C54504"/>
    <w:rsid w:val="00C54708"/>
    <w:rsid w:val="00C57003"/>
    <w:rsid w:val="00C61E2A"/>
    <w:rsid w:val="00C62B90"/>
    <w:rsid w:val="00C67A5D"/>
    <w:rsid w:val="00C7038A"/>
    <w:rsid w:val="00C72139"/>
    <w:rsid w:val="00C76787"/>
    <w:rsid w:val="00C806DE"/>
    <w:rsid w:val="00C81CA2"/>
    <w:rsid w:val="00C86697"/>
    <w:rsid w:val="00C94007"/>
    <w:rsid w:val="00C94023"/>
    <w:rsid w:val="00C951F8"/>
    <w:rsid w:val="00C975D9"/>
    <w:rsid w:val="00CA67FF"/>
    <w:rsid w:val="00CB41D1"/>
    <w:rsid w:val="00CB67A4"/>
    <w:rsid w:val="00CB7986"/>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0D23"/>
    <w:rsid w:val="00D644D7"/>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0F4D"/>
    <w:rsid w:val="00DE6783"/>
    <w:rsid w:val="00DE6EAB"/>
    <w:rsid w:val="00E02A4C"/>
    <w:rsid w:val="00E0627F"/>
    <w:rsid w:val="00E06435"/>
    <w:rsid w:val="00E0673A"/>
    <w:rsid w:val="00E115B3"/>
    <w:rsid w:val="00E12BEB"/>
    <w:rsid w:val="00E1329B"/>
    <w:rsid w:val="00E225E0"/>
    <w:rsid w:val="00E24D45"/>
    <w:rsid w:val="00E30D0B"/>
    <w:rsid w:val="00E37135"/>
    <w:rsid w:val="00E41F86"/>
    <w:rsid w:val="00E449CB"/>
    <w:rsid w:val="00E4776C"/>
    <w:rsid w:val="00E63F3D"/>
    <w:rsid w:val="00E65C11"/>
    <w:rsid w:val="00E70441"/>
    <w:rsid w:val="00E7096D"/>
    <w:rsid w:val="00E75D1F"/>
    <w:rsid w:val="00E82446"/>
    <w:rsid w:val="00E863FB"/>
    <w:rsid w:val="00E90120"/>
    <w:rsid w:val="00E905A2"/>
    <w:rsid w:val="00EB1CE2"/>
    <w:rsid w:val="00EB2557"/>
    <w:rsid w:val="00EB2558"/>
    <w:rsid w:val="00EC1BB8"/>
    <w:rsid w:val="00EC270E"/>
    <w:rsid w:val="00EC420D"/>
    <w:rsid w:val="00ED3B52"/>
    <w:rsid w:val="00ED54EF"/>
    <w:rsid w:val="00ED5F3E"/>
    <w:rsid w:val="00ED7BB8"/>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2551"/>
    <w:rsid w:val="00FC503F"/>
    <w:rsid w:val="00FC78DC"/>
    <w:rsid w:val="00FD084D"/>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5AC76D"/>
  <w15:docId w15:val="{98F742EF-710B-446D-801E-4F6AC15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03735B"/>
    <w:pPr>
      <w:numPr>
        <w:numId w:val="2"/>
      </w:numPr>
      <w:spacing w:before="0" w:after="280"/>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195C5B"/>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AE3594"/>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qFormat/>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03735B"/>
    <w:rPr>
      <w:rFonts w:ascii="Calibri" w:hAnsi="Calibri"/>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AE3594"/>
    <w:rPr>
      <w:rFonts w:ascii="Calibri" w:hAnsi="Calibri"/>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195C5B"/>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character" w:customStyle="1" w:styleId="A20">
    <w:name w:val="A20"/>
    <w:uiPriority w:val="99"/>
    <w:rsid w:val="00244ADE"/>
    <w:rPr>
      <w:rFonts w:cs="Meta Offc"/>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7005200_UBA_Profilierung_umweltfreundliche_Beschaffung\3_Projektinhalte\2_Ausschreibungsempfehlungen\1_Ausschreibungsempfehlungen%2015%20St&#252;ck\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D83C38FFD40C7B5737DDBC9A0455F"/>
        <w:category>
          <w:name w:val="Allgemein"/>
          <w:gallery w:val="placeholder"/>
        </w:category>
        <w:types>
          <w:type w:val="bbPlcHdr"/>
        </w:types>
        <w:behaviors>
          <w:behavior w:val="content"/>
        </w:behaviors>
        <w:guid w:val="{AAF44759-D59D-411A-A763-7A7999A9D906}"/>
      </w:docPartPr>
      <w:docPartBody>
        <w:p w:rsidR="003018B3" w:rsidRDefault="005B1829">
          <w:pPr>
            <w:pStyle w:val="E86D83C38FFD40C7B5737DDBC9A0455F"/>
          </w:pPr>
          <w:r w:rsidRPr="00C32728">
            <w:rPr>
              <w:rStyle w:val="Platzhaltertext"/>
            </w:rPr>
            <w:t>Klicken oder tippen Sie hier, um Text einzugeben.</w:t>
          </w:r>
        </w:p>
      </w:docPartBody>
    </w:docPart>
    <w:docPart>
      <w:docPartPr>
        <w:name w:val="E8896ABB19C842488511654A18DD44A4"/>
        <w:category>
          <w:name w:val="Allgemein"/>
          <w:gallery w:val="placeholder"/>
        </w:category>
        <w:types>
          <w:type w:val="bbPlcHdr"/>
        </w:types>
        <w:behaviors>
          <w:behavior w:val="content"/>
        </w:behaviors>
        <w:guid w:val="{1272C994-67E8-446A-A9B0-CF5E24497E1D}"/>
      </w:docPartPr>
      <w:docPartBody>
        <w:p w:rsidR="003018B3" w:rsidRDefault="005B1829" w:rsidP="005B1829">
          <w:pPr>
            <w:pStyle w:val="E8896ABB19C842488511654A18DD44A4"/>
          </w:pPr>
          <w:r w:rsidRPr="00C32728">
            <w:rPr>
              <w:rStyle w:val="Platzhaltertext"/>
            </w:rPr>
            <w:t>Klicken oder tippen Sie hier, um Text einzugeben.</w:t>
          </w:r>
        </w:p>
      </w:docPartBody>
    </w:docPart>
    <w:docPart>
      <w:docPartPr>
        <w:name w:val="02ABD3A515C4486F9FF25917624F6026"/>
        <w:category>
          <w:name w:val="Allgemein"/>
          <w:gallery w:val="placeholder"/>
        </w:category>
        <w:types>
          <w:type w:val="bbPlcHdr"/>
        </w:types>
        <w:behaviors>
          <w:behavior w:val="content"/>
        </w:behaviors>
        <w:guid w:val="{46C0B3C9-B339-4526-A77E-597283113520}"/>
      </w:docPartPr>
      <w:docPartBody>
        <w:p w:rsidR="003018B3" w:rsidRDefault="005B1829" w:rsidP="005B1829">
          <w:pPr>
            <w:pStyle w:val="02ABD3A515C4486F9FF25917624F6026"/>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Arial"/>
    <w:panose1 w:val="020B0604030101020102"/>
    <w:charset w:val="00"/>
    <w:family w:val="swiss"/>
    <w:pitch w:val="variable"/>
    <w:sig w:usb0="800000EF" w:usb1="5000207B" w:usb2="00000000" w:usb3="00000000" w:csb0="00000001" w:csb1="00000000"/>
  </w:font>
  <w:font w:name="Meta Offc Book">
    <w:altName w:val="Meta Offc"/>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29"/>
    <w:rsid w:val="003018B3"/>
    <w:rsid w:val="004666F9"/>
    <w:rsid w:val="005B1829"/>
    <w:rsid w:val="00955779"/>
    <w:rsid w:val="00E855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1829"/>
    <w:rPr>
      <w:color w:val="808080"/>
    </w:rPr>
  </w:style>
  <w:style w:type="paragraph" w:customStyle="1" w:styleId="E86D83C38FFD40C7B5737DDBC9A0455F">
    <w:name w:val="E86D83C38FFD40C7B5737DDBC9A0455F"/>
  </w:style>
  <w:style w:type="paragraph" w:customStyle="1" w:styleId="AC31508211F4420A940A64CCFD5B17A9">
    <w:name w:val="AC31508211F4420A940A64CCFD5B17A9"/>
  </w:style>
  <w:style w:type="paragraph" w:customStyle="1" w:styleId="8E6969A1CC9F42909EB49EC8F439C648">
    <w:name w:val="8E6969A1CC9F42909EB49EC8F439C648"/>
  </w:style>
  <w:style w:type="paragraph" w:customStyle="1" w:styleId="94B7D6C0FC0740B2864BB7E7DD773E6F">
    <w:name w:val="94B7D6C0FC0740B2864BB7E7DD773E6F"/>
  </w:style>
  <w:style w:type="paragraph" w:customStyle="1" w:styleId="568CBED952934270B3F1600AF75B6677">
    <w:name w:val="568CBED952934270B3F1600AF75B6677"/>
  </w:style>
  <w:style w:type="paragraph" w:customStyle="1" w:styleId="049908C8D4F64D089302F6A15280A121">
    <w:name w:val="049908C8D4F64D089302F6A15280A121"/>
  </w:style>
  <w:style w:type="paragraph" w:customStyle="1" w:styleId="6DFE83C8C2C64E8199AA141740A604A9">
    <w:name w:val="6DFE83C8C2C64E8199AA141740A604A9"/>
  </w:style>
  <w:style w:type="paragraph" w:customStyle="1" w:styleId="18F73F9954414C80A7C10ABFA517BB88">
    <w:name w:val="18F73F9954414C80A7C10ABFA517BB88"/>
  </w:style>
  <w:style w:type="paragraph" w:customStyle="1" w:styleId="E0BEB9231C654F68A66CFF1B47FA863C">
    <w:name w:val="E0BEB9231C654F68A66CFF1B47FA863C"/>
  </w:style>
  <w:style w:type="paragraph" w:customStyle="1" w:styleId="E27F78F800D14152A38C38D406D8F0D5">
    <w:name w:val="E27F78F800D14152A38C38D406D8F0D5"/>
  </w:style>
  <w:style w:type="paragraph" w:customStyle="1" w:styleId="07D41E03A903474CB1ED7799A44F9A0A">
    <w:name w:val="07D41E03A903474CB1ED7799A44F9A0A"/>
  </w:style>
  <w:style w:type="paragraph" w:customStyle="1" w:styleId="E8896ABB19C842488511654A18DD44A4">
    <w:name w:val="E8896ABB19C842488511654A18DD44A4"/>
    <w:rsid w:val="005B1829"/>
  </w:style>
  <w:style w:type="paragraph" w:customStyle="1" w:styleId="02ABD3A515C4486F9FF25917624F6026">
    <w:name w:val="02ABD3A515C4486F9FF25917624F6026"/>
    <w:rsid w:val="005B1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17228-629B-4861-96CA-7938DD51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5</Pages>
  <Words>809</Words>
  <Characters>5668</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6465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Vanessa</dc:creator>
  <cp:lastModifiedBy>Huth, Dagmar</cp:lastModifiedBy>
  <cp:revision>5</cp:revision>
  <dcterms:created xsi:type="dcterms:W3CDTF">2020-05-14T06:50:00Z</dcterms:created>
  <dcterms:modified xsi:type="dcterms:W3CDTF">2020-07-10T16:49:00Z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