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0D" w:rsidRPr="005234BE" w:rsidRDefault="00480C0D" w:rsidP="00480C0D">
      <w:pPr>
        <w:pBdr>
          <w:bottom w:val="single" w:sz="4" w:space="1" w:color="auto"/>
        </w:pBdr>
        <w:rPr>
          <w:rFonts w:ascii="Arial" w:hAnsi="Arial" w:cs="Arial"/>
          <w:caps/>
          <w:sz w:val="32"/>
          <w:szCs w:val="32"/>
          <w:lang w:eastAsia="en-US"/>
        </w:rPr>
      </w:pPr>
      <w:r w:rsidRPr="005234BE">
        <w:rPr>
          <w:rFonts w:ascii="Arial" w:hAnsi="Arial" w:cs="Arial"/>
          <w:b/>
          <w:sz w:val="32"/>
          <w:szCs w:val="32"/>
          <w:lang w:eastAsia="en-US"/>
        </w:rPr>
        <w:t>ARBEITSHILFE C:</w:t>
      </w:r>
      <w:r w:rsidRPr="005234BE">
        <w:rPr>
          <w:rFonts w:ascii="Arial" w:hAnsi="Arial" w:cs="Arial"/>
          <w:sz w:val="32"/>
          <w:szCs w:val="32"/>
          <w:lang w:eastAsia="en-US"/>
        </w:rPr>
        <w:br/>
      </w:r>
      <w:r w:rsidRPr="005234BE">
        <w:rPr>
          <w:rFonts w:ascii="Arial" w:hAnsi="Arial" w:cs="Arial"/>
          <w:caps/>
          <w:sz w:val="32"/>
          <w:szCs w:val="32"/>
          <w:lang w:eastAsia="en-US"/>
        </w:rPr>
        <w:t>Checkliste GEFÄHRDUNGSANALYSE</w:t>
      </w: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color w:val="000000"/>
        </w:rPr>
        <w:t xml:space="preserve">Diese Arbeitshilfe unterstützt die Umsetzung der </w:t>
      </w:r>
      <w:r w:rsidRPr="005234BE">
        <w:rPr>
          <w:rFonts w:ascii="Arial" w:hAnsi="Arial" w:cs="Arial"/>
          <w:b/>
          <w:color w:val="000000"/>
        </w:rPr>
        <w:t>WSP-Aufgabe 3</w:t>
      </w:r>
      <w:r w:rsidRPr="005234BE">
        <w:rPr>
          <w:rFonts w:ascii="Arial" w:hAnsi="Arial" w:cs="Arial"/>
          <w:color w:val="000000"/>
        </w:rPr>
        <w:t xml:space="preserve">. </w:t>
      </w:r>
      <w:r w:rsidRPr="005234BE">
        <w:rPr>
          <w:rFonts w:ascii="Arial" w:hAnsi="Arial" w:cs="Arial"/>
          <w:lang w:eastAsia="en-US"/>
        </w:rPr>
        <w:t>Sie umfasst eine Checkliste möglicher Gefährdungen sowie Ereignisse oder Auslöser, die diese Gefährdungen verursachen. Die Checkliste umfasst zwei Teile:</w:t>
      </w:r>
    </w:p>
    <w:p w:rsidR="00480C0D" w:rsidRPr="005234BE" w:rsidRDefault="00480C0D" w:rsidP="00480C0D">
      <w:pPr>
        <w:numPr>
          <w:ilvl w:val="0"/>
          <w:numId w:val="39"/>
        </w:num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b/>
          <w:lang w:eastAsia="en-US"/>
        </w:rPr>
        <w:t>Teil I</w:t>
      </w:r>
      <w:r w:rsidRPr="005234BE">
        <w:rPr>
          <w:rFonts w:ascii="Arial" w:hAnsi="Arial" w:cs="Arial"/>
          <w:lang w:eastAsia="en-US"/>
        </w:rPr>
        <w:t xml:space="preserve"> „Einzugsgebiet und Schutzzone</w:t>
      </w:r>
      <w:r>
        <w:rPr>
          <w:rFonts w:ascii="Arial" w:hAnsi="Arial" w:cs="Arial"/>
          <w:lang w:eastAsia="en-US"/>
        </w:rPr>
        <w:t>n</w:t>
      </w:r>
      <w:r w:rsidRPr="005234BE">
        <w:rPr>
          <w:rFonts w:ascii="Arial" w:hAnsi="Arial" w:cs="Arial"/>
          <w:lang w:eastAsia="en-US"/>
        </w:rPr>
        <w:t>“</w:t>
      </w:r>
    </w:p>
    <w:p w:rsidR="00480C0D" w:rsidRPr="005234BE" w:rsidRDefault="00480C0D" w:rsidP="00480C0D">
      <w:pPr>
        <w:numPr>
          <w:ilvl w:val="0"/>
          <w:numId w:val="39"/>
        </w:num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b/>
          <w:lang w:eastAsia="en-US"/>
        </w:rPr>
        <w:t>Teil II</w:t>
      </w:r>
      <w:r w:rsidRPr="005234BE">
        <w:rPr>
          <w:rFonts w:ascii="Arial" w:hAnsi="Arial" w:cs="Arial"/>
          <w:lang w:eastAsia="en-US"/>
        </w:rPr>
        <w:t xml:space="preserve"> „Gewinnung, Aufbereitung, Speicherung und Verteilung“ </w:t>
      </w:r>
    </w:p>
    <w:p w:rsidR="00337B5D" w:rsidRDefault="00480C0D" w:rsidP="00337B5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lang w:eastAsia="en-US"/>
        </w:rPr>
        <w:t xml:space="preserve">Die Checkliste ist keinesfalls als vollständig anzusehen. </w:t>
      </w:r>
      <w:r w:rsidR="00337B5D" w:rsidRPr="00337B5D">
        <w:rPr>
          <w:rFonts w:ascii="Arial" w:hAnsi="Arial" w:cs="Arial"/>
          <w:lang w:eastAsia="en-US"/>
        </w:rPr>
        <w:t>Sie gibt dem WSP-Team vielmehr erste Hinweise</w:t>
      </w:r>
      <w:r w:rsidR="00337B5D">
        <w:rPr>
          <w:rFonts w:ascii="Arial" w:hAnsi="Arial" w:cs="Arial"/>
          <w:lang w:eastAsia="en-US"/>
        </w:rPr>
        <w:t xml:space="preserve"> </w:t>
      </w:r>
      <w:r w:rsidR="00337B5D" w:rsidRPr="00337B5D">
        <w:rPr>
          <w:rFonts w:ascii="Arial" w:hAnsi="Arial" w:cs="Arial"/>
          <w:lang w:eastAsia="en-US"/>
        </w:rPr>
        <w:t>für die Ge</w:t>
      </w:r>
      <w:r w:rsidR="00337B5D">
        <w:rPr>
          <w:rFonts w:ascii="Arial" w:hAnsi="Arial" w:cs="Arial"/>
          <w:lang w:eastAsia="en-US"/>
        </w:rPr>
        <w:t xml:space="preserve">fährdungsanalyse für die eigene </w:t>
      </w:r>
      <w:r w:rsidR="00337B5D" w:rsidRPr="00337B5D">
        <w:rPr>
          <w:rFonts w:ascii="Arial" w:hAnsi="Arial" w:cs="Arial"/>
          <w:lang w:eastAsia="en-US"/>
        </w:rPr>
        <w:t>Wasserversorgung.</w:t>
      </w: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lang w:eastAsia="en-US"/>
        </w:rPr>
        <w:t xml:space="preserve">Jeder Eintrag in der Checkliste benennt zunächst in </w:t>
      </w:r>
      <w:r w:rsidRPr="005234BE">
        <w:rPr>
          <w:rFonts w:ascii="Arial" w:hAnsi="Arial" w:cs="Arial"/>
          <w:b/>
          <w:lang w:eastAsia="en-US"/>
        </w:rPr>
        <w:t>schwarzer Schrift</w:t>
      </w:r>
      <w:r w:rsidRPr="005234BE">
        <w:rPr>
          <w:rFonts w:ascii="Arial" w:hAnsi="Arial" w:cs="Arial"/>
          <w:lang w:eastAsia="en-US"/>
        </w:rPr>
        <w:t xml:space="preserve"> einen Aspekt oder einen Themenbereich, den das WSP-Team während der Gefährdungsanalyse betrachten sollte. Jeder Eintrag wird dann in</w:t>
      </w:r>
      <w:r w:rsidRPr="005234BE">
        <w:rPr>
          <w:rFonts w:ascii="Arial" w:hAnsi="Arial" w:cs="Arial"/>
          <w:b/>
          <w:color w:val="0070C0"/>
          <w:lang w:eastAsia="en-US"/>
        </w:rPr>
        <w:t xml:space="preserve"> blauer Schrift</w:t>
      </w:r>
      <w:r w:rsidR="00337B5D" w:rsidRPr="00337B5D">
        <w:rPr>
          <w:rFonts w:ascii="Arial" w:hAnsi="Arial" w:cs="Arial"/>
          <w:b/>
          <w:lang w:eastAsia="en-US"/>
        </w:rPr>
        <w:t xml:space="preserve"> </w:t>
      </w:r>
      <w:r w:rsidRPr="005234BE">
        <w:rPr>
          <w:rFonts w:ascii="Arial" w:hAnsi="Arial" w:cs="Arial"/>
          <w:lang w:eastAsia="en-US"/>
        </w:rPr>
        <w:t xml:space="preserve">durch ein Beispiel ergänzt, das ein typisches mögliches Ereignis und die damit einhergehende Gefährdung illustriert. </w:t>
      </w: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lang w:eastAsia="en-US"/>
        </w:rPr>
        <w:t xml:space="preserve">Zu beachten ist, dass alle Beispiele nur als „Denkanstoß“ gedacht sind. In jedem Fall muss das WSP-Team die Gefährdungsanalyse auf die Eigenschaften der eigenen Versorgung anpassen und </w:t>
      </w:r>
      <w:r w:rsidRPr="00337B5D">
        <w:rPr>
          <w:rFonts w:ascii="Arial" w:hAnsi="Arial" w:cs="Arial"/>
          <w:lang w:eastAsia="en-US"/>
        </w:rPr>
        <w:t>die hier jeweils</w:t>
      </w:r>
      <w:r w:rsidRPr="005234BE">
        <w:rPr>
          <w:rFonts w:ascii="Arial" w:hAnsi="Arial" w:cs="Arial"/>
          <w:lang w:eastAsia="en-US"/>
        </w:rPr>
        <w:t xml:space="preserve"> möglichen Gefährdungen und Auslöser unter die Lupe nehmen.</w:t>
      </w: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lang w:eastAsia="en-US"/>
        </w:rPr>
        <w:t>In der Spalte „</w:t>
      </w:r>
      <w:r w:rsidRPr="005234BE">
        <w:rPr>
          <w:rFonts w:ascii="Arial" w:hAnsi="Arial" w:cs="Arial"/>
          <w:b/>
          <w:lang w:eastAsia="en-US"/>
        </w:rPr>
        <w:t>Zutreffend: kann auch bei uns auftreten</w:t>
      </w:r>
      <w:r w:rsidRPr="005234BE">
        <w:rPr>
          <w:rFonts w:ascii="Arial" w:hAnsi="Arial" w:cs="Arial"/>
          <w:lang w:eastAsia="en-US"/>
        </w:rPr>
        <w:t>“ kann das WSP-Team markieren, welche Aspekte es im Rahmen der Gefährdungsanalyse weiter verfolgen sollte. In der Spalte „</w:t>
      </w:r>
      <w:r w:rsidRPr="005234BE">
        <w:rPr>
          <w:rFonts w:ascii="Arial" w:hAnsi="Arial" w:cs="Arial"/>
          <w:b/>
          <w:lang w:eastAsia="en-US"/>
        </w:rPr>
        <w:t>Unklar</w:t>
      </w:r>
      <w:r w:rsidRPr="005234BE">
        <w:rPr>
          <w:rFonts w:ascii="Arial" w:hAnsi="Arial" w:cs="Arial"/>
          <w:lang w:eastAsia="en-US"/>
        </w:rPr>
        <w:t xml:space="preserve">“ kann das WSP-Team markieren, ob es gegebenenfalls noch Nachforschungsbedarf sieht, um zu klären, ob der Aspekt für die eigene Versorgung weiter verfolgt werden sollte. </w:t>
      </w: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lang w:eastAsia="en-US"/>
        </w:rPr>
        <w:t>Die Auswahl der Beispiele in der Checkliste orientiert sich an einer Nutzung von Grund- und Quellwasser. Für Oberflächengewässer oder die künstliche Grundwasseranreicherung sind ggf. noch weitere Aspekte zu berücksichtigen.</w:t>
      </w: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</w:p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  <w:r w:rsidRPr="005234BE">
        <w:rPr>
          <w:rFonts w:ascii="Arial" w:hAnsi="Arial" w:cs="Arial"/>
          <w:b/>
          <w:i/>
          <w:lang w:eastAsia="en-US"/>
        </w:rPr>
        <w:t>Wichtig:</w:t>
      </w:r>
      <w:r w:rsidRPr="005234BE">
        <w:rPr>
          <w:rFonts w:ascii="Arial" w:hAnsi="Arial" w:cs="Arial"/>
          <w:i/>
          <w:lang w:eastAsia="en-US"/>
        </w:rPr>
        <w:t xml:space="preserve"> Die Arbeitshilfe C ist nicht als verbindlich anzusehen. Sie dient vielmehr als Beispiel und kann vom WSP-Team jederzeit ergänzt oder geändert werden</w:t>
      </w:r>
      <w:r w:rsidRPr="005234BE">
        <w:rPr>
          <w:rFonts w:ascii="Arial" w:hAnsi="Arial" w:cs="Arial"/>
          <w:lang w:eastAsia="en-US"/>
        </w:rPr>
        <w:t>.</w:t>
      </w:r>
    </w:p>
    <w:p w:rsidR="00337B5D" w:rsidRDefault="00337B5D">
      <w:p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br w:type="page"/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3324"/>
        <w:gridCol w:w="2992"/>
        <w:gridCol w:w="3323"/>
      </w:tblGrid>
      <w:tr w:rsidR="00337B5D" w:rsidRPr="00E21ECE" w:rsidTr="00337B5D">
        <w:trPr>
          <w:cantSplit/>
          <w:trHeight w:val="60"/>
          <w:jc w:val="center"/>
        </w:trPr>
        <w:tc>
          <w:tcPr>
            <w:tcW w:w="3324" w:type="dxa"/>
            <w:shd w:val="clear" w:color="auto" w:fill="FFFFFF"/>
          </w:tcPr>
          <w:p w:rsidR="00337B5D" w:rsidRPr="00E21ECE" w:rsidRDefault="00337B5D" w:rsidP="00337B5D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lastRenderedPageBreak/>
              <w:t>Datum:</w:t>
            </w:r>
          </w:p>
        </w:tc>
        <w:tc>
          <w:tcPr>
            <w:tcW w:w="2992" w:type="dxa"/>
            <w:shd w:val="clear" w:color="auto" w:fill="FFFFFF"/>
            <w:vAlign w:val="center"/>
          </w:tcPr>
          <w:p w:rsidR="00337B5D" w:rsidRPr="00E21ECE" w:rsidRDefault="00337B5D" w:rsidP="00337B5D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Version:</w:t>
            </w:r>
          </w:p>
        </w:tc>
        <w:tc>
          <w:tcPr>
            <w:tcW w:w="3323" w:type="dxa"/>
            <w:shd w:val="clear" w:color="auto" w:fill="FFFFFF"/>
          </w:tcPr>
          <w:p w:rsidR="00337B5D" w:rsidRPr="00E21ECE" w:rsidRDefault="00337B5D" w:rsidP="00337B5D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Bearbeiter/in:</w:t>
            </w:r>
          </w:p>
        </w:tc>
      </w:tr>
    </w:tbl>
    <w:p w:rsidR="00337B5D" w:rsidRPr="00E21ECE" w:rsidRDefault="00337B5D" w:rsidP="00480C0D">
      <w:pPr>
        <w:rPr>
          <w:rFonts w:ascii="Arial" w:hAnsi="Arial" w:cs="Arial"/>
          <w:sz w:val="20"/>
          <w:szCs w:val="20"/>
          <w:lang w:eastAsia="en-US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79"/>
        <w:gridCol w:w="6917"/>
        <w:gridCol w:w="1020"/>
        <w:gridCol w:w="1023"/>
      </w:tblGrid>
      <w:tr w:rsidR="00480C0D" w:rsidRPr="005234BE" w:rsidTr="00480C0D">
        <w:trPr>
          <w:cantSplit/>
          <w:jc w:val="center"/>
        </w:trPr>
        <w:tc>
          <w:tcPr>
            <w:tcW w:w="9639" w:type="dxa"/>
            <w:gridSpan w:val="4"/>
            <w:shd w:val="clear" w:color="auto" w:fill="000000"/>
            <w:vAlign w:val="center"/>
          </w:tcPr>
          <w:p w:rsidR="00480C0D" w:rsidRPr="005234BE" w:rsidRDefault="00480C0D" w:rsidP="00480C0D">
            <w:pPr>
              <w:spacing w:before="120" w:after="12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color w:val="FFFFFF"/>
                <w:lang w:eastAsia="en-US"/>
              </w:rPr>
              <w:t>CHECKLISTE TEIL I: Einzugsgebiet und Schutzzone</w:t>
            </w:r>
            <w:r>
              <w:rPr>
                <w:rFonts w:ascii="Arial" w:hAnsi="Arial" w:cs="Arial"/>
                <w:b/>
                <w:color w:val="FFFFFF"/>
                <w:lang w:eastAsia="en-US"/>
              </w:rPr>
              <w:t>n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Geologisch bedingte Beeinträchtigungen des Rohwassers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3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bottom w:val="dotted" w:sz="4" w:space="0" w:color="auto"/>
            </w:tcBorders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6917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Geologisch bedingte anorganische chemische Belastungen des Rohwassers</w:t>
            </w:r>
          </w:p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Vorkommen von gelöstem Arsen, Eisen, Fluorid, Mangan, Sulfat oder Uran aus dem Gestein (chemische und/oder sensorische Gefährdung).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3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Geologisch bedingte radiologische Belastungen des Rohwassers</w:t>
            </w:r>
          </w:p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Vorkommen von Radon aus dem Gestein (radiologische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Bodenbedingte organische chemische Belastungen des Rohwassers</w:t>
            </w:r>
          </w:p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Vorkommen von </w:t>
            </w:r>
            <w:proofErr w:type="spellStart"/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Huminstoffen</w:t>
            </w:r>
            <w:proofErr w:type="spellEnd"/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(Färbung) aus dem Boden (chemische und sensorische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top w:val="dotted" w:sz="4" w:space="0" w:color="auto"/>
            </w:tcBorders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1.X</w:t>
            </w:r>
          </w:p>
        </w:tc>
        <w:tc>
          <w:tcPr>
            <w:tcW w:w="6917" w:type="dxa"/>
            <w:tcBorders>
              <w:top w:val="dotted" w:sz="4" w:space="0" w:color="auto"/>
            </w:tcBorders>
            <w:vAlign w:val="bottom"/>
          </w:tcPr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3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</w:tbl>
    <w:p w:rsidR="00480C0D" w:rsidRPr="005234BE" w:rsidRDefault="00480C0D" w:rsidP="00480C0D">
      <w:pPr>
        <w:spacing w:after="120" w:line="264" w:lineRule="auto"/>
        <w:rPr>
          <w:rFonts w:ascii="Arial" w:hAnsi="Arial" w:cs="Arial"/>
          <w:lang w:eastAsia="en-US"/>
        </w:rPr>
      </w:pP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80"/>
        <w:gridCol w:w="6917"/>
        <w:gridCol w:w="1020"/>
        <w:gridCol w:w="1025"/>
      </w:tblGrid>
      <w:tr w:rsidR="00480C0D" w:rsidRPr="005234BE" w:rsidTr="00480C0D">
        <w:trPr>
          <w:cantSplit/>
          <w:jc w:val="center"/>
        </w:trPr>
        <w:tc>
          <w:tcPr>
            <w:tcW w:w="679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916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Naturräumliche Gegebenheiten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2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27003">
        <w:trPr>
          <w:cantSplit/>
          <w:jc w:val="center"/>
        </w:trPr>
        <w:tc>
          <w:tcPr>
            <w:tcW w:w="9637" w:type="dxa"/>
            <w:gridSpan w:val="4"/>
            <w:tcBorders>
              <w:top w:val="dotted" w:sz="4" w:space="0" w:color="auto"/>
            </w:tcBorders>
            <w:shd w:val="clear" w:color="auto" w:fill="C6D9F1" w:themeFill="text2" w:themeFillTint="33"/>
          </w:tcPr>
          <w:p w:rsidR="00480C0D" w:rsidRPr="00427003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427003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Die folgenden Faktoren können bevorzugte Eintragspfade für Gefährdungen in das Rohwasser darstellen. Sie sind daher immer besonders zu betrachten. 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bottom w:val="dotted" w:sz="4" w:space="0" w:color="auto"/>
            </w:tcBorders>
            <w:shd w:val="clear" w:color="auto" w:fill="FFFFFF"/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6916" w:type="dxa"/>
            <w:tcBorders>
              <w:bottom w:val="dotted" w:sz="4" w:space="0" w:color="auto"/>
            </w:tcBorders>
            <w:shd w:val="clear" w:color="auto" w:fill="FFFFFF"/>
            <w:vAlign w:val="bottom"/>
          </w:tcPr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Karst- oder </w:t>
            </w: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Kluftgrundwasserleiter</w:t>
            </w:r>
            <w:proofErr w:type="spellEnd"/>
          </w:p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schnelle Transportwege für chemische oder mikrobiologische Gefährdungen von der Geländeoberfläche in den Untergrund.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2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691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Hydraulische Verbindungen zwischen Grundwasserleiter und Oberflächengewässern (z. B.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Gräben, </w:t>
            </w: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Bäche, Teiche, Seen, Moore)</w:t>
            </w:r>
          </w:p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Kurzschlussströmungen mit fäkal verunreinigtem Oberflächenwasser (mikrobiologische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691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Mangelnde Bodenüberdeckung und/oder erhöhte Bodendurchlässigkeit</w:t>
            </w:r>
          </w:p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kurze Sickerstrecke bei hohem Grundwasserstand oder mangelnde Filterwirkung des Bodens bei Versickerung chemischer oder mikrobiologischer Gefährdungen von der Geländeoberfläche.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691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Starke Hangneigung zu den Gewinnungsanlagen</w:t>
            </w:r>
          </w:p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schnelles Abschwemmen von chemischen oder mikrobiologischen Gefährdungen auf der Geländeoberfläche in Richtung Gewinnungsanlagen und mögliches Eindringen in die Fassungsanlagen.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79" w:type="dxa"/>
            <w:tcBorders>
              <w:top w:val="dotted" w:sz="4" w:space="0" w:color="auto"/>
            </w:tcBorders>
          </w:tcPr>
          <w:p w:rsidR="00480C0D" w:rsidRPr="005234BE" w:rsidRDefault="00480C0D" w:rsidP="00480C0D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2.X</w:t>
            </w:r>
          </w:p>
        </w:tc>
        <w:tc>
          <w:tcPr>
            <w:tcW w:w="6916" w:type="dxa"/>
            <w:tcBorders>
              <w:top w:val="dotted" w:sz="4" w:space="0" w:color="auto"/>
            </w:tcBorders>
            <w:vAlign w:val="bottom"/>
          </w:tcPr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480C0D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2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480C0D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lang w:eastAsia="en-US"/>
              </w:rPr>
              <w:lastRenderedPageBreak/>
              <w:br w:type="page"/>
            </w: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Meteorologische Ereignisse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480C0D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27003">
        <w:trPr>
          <w:cantSplit/>
          <w:jc w:val="center"/>
        </w:trPr>
        <w:tc>
          <w:tcPr>
            <w:tcW w:w="9642" w:type="dxa"/>
            <w:gridSpan w:val="4"/>
            <w:tcBorders>
              <w:top w:val="dotted" w:sz="4" w:space="0" w:color="auto"/>
            </w:tcBorders>
            <w:shd w:val="clear" w:color="auto" w:fill="C6D9F1" w:themeFill="text2" w:themeFillTint="33"/>
          </w:tcPr>
          <w:p w:rsidR="00480C0D" w:rsidRPr="00427003" w:rsidRDefault="00480C0D" w:rsidP="00480C0D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427003">
              <w:rPr>
                <w:rFonts w:ascii="Arial" w:hAnsi="Arial" w:cs="Arial"/>
                <w:sz w:val="22"/>
                <w:szCs w:val="22"/>
                <w:lang w:eastAsia="en-US"/>
              </w:rPr>
              <w:t xml:space="preserve">Die folgenden Faktoren können Einträge von Gefährdungen in das Rohwasser beschleunigen. Sie sind daher immer besonders zu betrachten. 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  <w:shd w:val="clear" w:color="auto" w:fill="FFFFFF"/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6917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Saisonbedingte Hochwässer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Überschwemmung der Fassungsanlagen und Eintrag von Trübstoffen, chemischen und/oder mikrobiologischen Gefährdungen.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Starkregen und Schneeschmelze</w:t>
            </w:r>
          </w:p>
          <w:p w:rsidR="00480C0D" w:rsidRPr="005234BE" w:rsidDel="00415CC3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27003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starker Oberflächenabfluss und Versickerung von fäkal verunreinigtem Wasser (mikrobiologische Gefährdung) in der Nähe der Fassungsanlagen.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3.X</w:t>
            </w:r>
          </w:p>
        </w:tc>
        <w:tc>
          <w:tcPr>
            <w:tcW w:w="6917" w:type="dxa"/>
            <w:tcBorders>
              <w:top w:val="dotted" w:sz="4" w:space="0" w:color="auto"/>
            </w:tcBorders>
            <w:vAlign w:val="bottom"/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</w:tbl>
    <w:p w:rsidR="00480C0D" w:rsidRPr="005234BE" w:rsidRDefault="00480C0D" w:rsidP="006304F4">
      <w:pPr>
        <w:spacing w:before="60" w:after="60" w:line="264" w:lineRule="auto"/>
        <w:rPr>
          <w:rFonts w:ascii="Arial" w:hAnsi="Arial" w:cs="Arial"/>
          <w:sz w:val="22"/>
          <w:szCs w:val="22"/>
          <w:lang w:eastAsia="en-US"/>
        </w:rPr>
      </w:pP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680"/>
        <w:gridCol w:w="6917"/>
        <w:gridCol w:w="1020"/>
        <w:gridCol w:w="1025"/>
      </w:tblGrid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Besiedlungen, Gewerbe und Industrie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Wohnbauten</w:t>
            </w:r>
          </w:p>
          <w:p w:rsidR="00480C0D" w:rsidRPr="00C56D8A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Leckage und Versickerung von Heizöl (chemische Gefährdung) aus undichten Heizöltanks.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Fäkalien oder Abwasser (mikrobiologische Gefährdung) aus Klärgruben.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Industrie- und Gewerbeanlagen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Unfall oder Leckage im Chemikalienlager und Versickerung von wassergefährdenden Stoffen (chemische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Bergbauanlagen (über- und untertage)</w:t>
            </w:r>
          </w:p>
          <w:p w:rsidR="00480C0D" w:rsidRPr="00C56D8A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Verlust aus Maschinen und Versickerung von Hydraulikflüssigkeiten, Schmier- und Treibstoffen (chemische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Verringerung der Grundwasserüberdeckung und der Filterwirkung des Bodens bei Versickerung chemischer oder mikrobiologischer Gefährdungen von der Oberfläche.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Sand- und Kiesgruben sowie Steinbrüche</w:t>
            </w:r>
          </w:p>
          <w:p w:rsidR="00480C0D" w:rsidRPr="00C56D8A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Aufhebung der Filterwirkung des Bodens bei Versickerung chemischer oder mikrobiologischer Gefährdungen von der Grubenoberfläche.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Verbinden mehrerer grundwasserführender Schichten und Freilegen von Grundwasseroberflächen.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Anlagen zum Umgang mit und zur Beförderung von wassergefährdenden Stoffen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Leckage und Versickerung von wassergefährdenden Stoffen (chemische Gefährdung) aus einem Chemikalienlager mit mangelnder Bodenversiegelung und/oder zu geringem Auffangvolumen.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Abfall</w:t>
            </w: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deponien („wilde“ und geordnete)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mangelnde Oberflächenabdichtung der Deponie und Versickerung von gelösten Stoffen aus dem Deponiekörper (chemische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Altlasten (Altablagerungen, Altstandorte oder Altlastverdachtsflächen)</w:t>
            </w:r>
          </w:p>
          <w:p w:rsidR="00480C0D" w:rsidRPr="005234BE" w:rsidDel="005920CF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gelösten Stoffen (chemische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4.8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Bautechnische Aktivitäten (Hoch- und Tiefbau)</w:t>
            </w:r>
          </w:p>
          <w:p w:rsidR="00480C0D" w:rsidRPr="00C56D8A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Aufhebung der Filterwirkung des Bodens bei Ausschachtung von Baugruben oder Tiefbauten und Versickerung chemischer oder mikrobiologischer Gefährdungen von der Oberfläche.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Verlust und Versickerung von Hydraulikflüssigkeiten, Schmier- und Treibstoffen aus Baumaschinen (chemische Gefährdung)</w:t>
            </w:r>
            <w:r w:rsidRPr="00C56D8A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4.9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Sonstige Eingriffe in den Untergrund (Bohrungen, geothermische Installationen, </w:t>
            </w: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Pfählungen</w:t>
            </w:r>
            <w:proofErr w:type="spellEnd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und </w:t>
            </w: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Rammungen</w:t>
            </w:r>
            <w:proofErr w:type="spellEnd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, Sprengungen, Tunnelbauten)</w:t>
            </w:r>
          </w:p>
          <w:p w:rsidR="00480C0D" w:rsidRPr="00C56D8A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Kurzschlussströmungen mit verunreinigtem Oberflächenwasser und Eintrag von chemischen und mikrobiologische Gefährdungen in das Bohrloch.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Eintrag von grundwassergefährdenden Bohrspülungszusätzen (chemische Gefährdung) und/oder verunreinigtem </w:t>
            </w:r>
            <w:proofErr w:type="spellStart"/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Lagerstättenwasser</w:t>
            </w:r>
            <w:proofErr w:type="spellEnd"/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in Grundwasserschichten, aus denen Rohwasser entnommen wird.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4.10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Campingplätze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unsachgemäße Entsorgung von Abwasser durch Gäste und Versickerung (chemische und 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914"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4.11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Sportanlagen (z. B. Golfplätze, Motorrennstrecken)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unsachgemäßer Einsatz und Versickerung von Düngemitteln (chemische Gefährdung).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4.12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Temporäre Veranstaltungen (z. B. Sportveranstaltungen, Feste, Märkte)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unsachgemäße Entsorgung und Versickerung von Abwasser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4.13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Militärisch genutzte Gebiete und Anlagen (z. B. Truppenübungsplätze)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56D8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Leckage und Versickerung von Ölen oder Treibstoffen für militärische Fahrzeuge (chemische Gefährdung) aus undichten Tanks.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1200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4.14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Militärische- und Rüstungsaltlasten</w:t>
            </w:r>
          </w:p>
          <w:p w:rsidR="00480C0D" w:rsidRPr="00811AEA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lang w:eastAsia="en-US"/>
              </w:rPr>
            </w:pPr>
            <w:r w:rsidRPr="00811AEA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Munitionsreste und nicht detonierte Sprengmittel, die durch den Zerfallsprozess giftige Chemikalien (meist in unbekannter Zusammensetzung) im Boden freisetzen und ins Grundwasser gelangen (chemische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4.X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Abwasseranlagen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Kanalisationsleitungen (inkl. Pump- und Hebeanlagen)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Versickerung von </w:t>
            </w:r>
            <w:proofErr w:type="spellStart"/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ungereinigtem</w:t>
            </w:r>
            <w:proofErr w:type="spellEnd"/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Abwasser (mikrobiologische Gefährdung) aus undichten Leitungen.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Regenwasserabfluss- und </w:t>
            </w: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Dränageleitungen</w:t>
            </w:r>
            <w:proofErr w:type="spellEnd"/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fäkal belastetem Regenwasser (mikrobiologische Gefährdung) aus undichten Leitungen.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Regenwasser- oder Mischwassersammelbecken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fäkal belastetem Regen- oder Mischwasser (mikrobiologische Gefährdung) aus undichten Becken.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Sickerschächte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Straßenoberflächenwasser in den Untergrund (chemische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Offenes Abwasser (z. B. Abwasserteiche)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Kurzschlussströmungen mit fäkal verunreinigtem Abwasser in Gebieten mit oberflächennahem Grundwasser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Kläranlagen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11AEA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Abwasser (mikrobiologische Gefährdung) aus Leckagen an Rohrleitungen oder Tanks.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Anlagen der dezentralen Abwasserentsorgung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undichte Abwassergruben (vorsätzlich oder altersbedingt) und Versickerung von </w:t>
            </w:r>
            <w:proofErr w:type="spellStart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ungereinigtem</w:t>
            </w:r>
            <w:proofErr w:type="spellEnd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Abwasser z. B. in Kleingartenanlagen oder in nicht an die zentrale Abwasserentsorgung angeschlossenen Wohngebieten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5.8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Dezentrale Abwasseraufbereitungsanlagen (z. B. Pflanzenkläranlagen)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unabsichtliche Versickerung von unzureichend gereinigtem Abwasser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5.X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Land-, Forst- und Gartenwirtschaft 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6.1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Grünlandwirtschaft und Viehhaltung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Abschwemmen und Versickerung von Mist, Gülle oder Jauche (mikrobiologische Gefährdung) nach starken Regenfällen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Ackerbau</w:t>
            </w:r>
          </w:p>
          <w:p w:rsidR="00480C0D" w:rsidRPr="00407635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nicht standortgerechter Einsatz und Auswaschung von Pflanzenschutzmitteln und deren Abbauprodukten (chemische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nicht </w:t>
            </w:r>
            <w:proofErr w:type="spellStart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standort</w:t>
            </w:r>
            <w:proofErr w:type="spellEnd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- und pflanzenbedarfsgerechter Einsatz von organischen und chemischen Düngemitteln (chemische und mikrobiologische Gefährdung), </w:t>
            </w:r>
            <w:proofErr w:type="spellStart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Nitratfreisetzung</w:t>
            </w:r>
            <w:proofErr w:type="spellEnd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durch Bodenbearbeitung und Versickerung infolge von Bewässerung oder Regenfällen.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Gartenbau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nicht </w:t>
            </w:r>
            <w:proofErr w:type="spellStart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standort</w:t>
            </w:r>
            <w:proofErr w:type="spellEnd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- und pflanzenbedarfsgerechter Einsatz von organischen und chemischen Düngemitteln und Pflanzenschutzmitteln in Kleingärten, Gewächshäusern, Baumschulen und Gärtnereien (chemische und 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961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Baumschulen und Weihnachtsbaumkulturen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nicht </w:t>
            </w:r>
            <w:proofErr w:type="spellStart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standort</w:t>
            </w:r>
            <w:proofErr w:type="spellEnd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- und pflanzenbedarfsgerechter Einsatz von organischen und chemischen Düngemitteln und Pflanzenschutzmitteln (chemische und 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Landwirtschaftliche Betriebe und Anlagen mit Intensivtierhaltung (z. B. Milchwirtschaft, Geflügelfarm)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Tierausscheidungen (chemische und mikrobiologische Gefährdung) durch unsachgemäße Entsorgung oder durch Leckagen im Entsorgungssystem.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Umschlag- und Lagerplätze für Pflanzenschutz- und Düngemittel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Versickerung von Pflanzenschutz- und Düngemitteln (chemische Gefährdung) aus ungesicherten oder schadhaften Lagerplätzen in den Untergrund.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Mistplätze und </w:t>
            </w: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Güllebehälter</w:t>
            </w:r>
            <w:proofErr w:type="spellEnd"/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Versickerung von Tierausscheidungen (mikrobiologische Gefährdung) in den Untergrund durch Havarien, Leckagen an Transportrohren und </w:t>
            </w:r>
            <w:proofErr w:type="spellStart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Güllebehältern</w:t>
            </w:r>
            <w:proofErr w:type="spellEnd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6.8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Wald und Forstwirtschaft</w:t>
            </w:r>
          </w:p>
          <w:p w:rsidR="00480C0D" w:rsidRPr="00407635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Einsatz von forstwirtschaftlichen Maschinen mit Verlust und Versickerung von Hydraulikflüssigkeit, Motoröl oder Treibstoffen (chemische Gefährdung).</w:t>
            </w:r>
          </w:p>
          <w:p w:rsidR="00480C0D" w:rsidRPr="00407635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Trübungseinbrüche in Quellfassungen und Schäden an Quellfassungen durch Kahlhiebe und Rück- oder Wegebaumaßnahmen mit Erosionsgefahr (sensorische und physikalische Gefährdung).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erhöhter Wildbestand an Wildfutterstellen, Wildäckern oder Luderplätzen und Versickerung von Ausscheidungen in der Umgebung von Brunnen- oder Quellfassungen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6.9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Wildbestand oder Wildgehege im Einzugsgebiet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Tierfäkalien (mikrobiologische Gefährdung) in der Nähe der Fassungsanlagen.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6.10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Fischwirtschaft (z. B. Aquakulturanlagen)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Einsatz von Arzneimitteln (chemische Gefährdung) und Kurschlussströmung mit oberflächennahem Grundwasser.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132"/>
          <w:jc w:val="center"/>
        </w:trPr>
        <w:tc>
          <w:tcPr>
            <w:tcW w:w="9642" w:type="dxa"/>
            <w:gridSpan w:val="4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6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br w:type="page"/>
              <w:t xml:space="preserve">Fortsetzung: </w:t>
            </w:r>
            <w:r w:rsidRPr="005234BE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Land-, Forst- und Gartenwirtschaft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6.11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bookmarkStart w:id="0" w:name="OLE_LINK2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Biogasanlagen</w:t>
            </w:r>
          </w:p>
          <w:p w:rsidR="00480C0D" w:rsidRPr="00407635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proofErr w:type="spellStart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Havariegefahr</w:t>
            </w:r>
            <w:proofErr w:type="spellEnd"/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beim Betrieb, einschließlich Anlieferungsverkehr (chemische und mikrobiologische Gefährdung)</w:t>
            </w:r>
          </w:p>
          <w:p w:rsidR="00480C0D" w:rsidRPr="00407635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Auswaschung aus schadstoffbelasteten Gärresten bei entsprechenden Gärsubstraten wie Rest- und Abfallstoffen (chemische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407635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Auswaschung von mikrobiell belasteten Gärresten („Biogasgülle“) (mikrobiologische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  <w:bookmarkEnd w:id="0"/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6.X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Verkehrsanlagen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Straßen und Wege</w:t>
            </w:r>
          </w:p>
          <w:p w:rsidR="00480C0D" w:rsidRPr="008779A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Auslaufen und Versickerung von Öl, Treibstoffen und anderen wassergefährdenden Stoffen (chemische Gefährdung) nach Verkehrsunfällen.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Einsatz von Taumitteln und Versickerung von mit Salz belastetem Schmelzwasser (chemische Gefährdung) in den Untergrund.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Rast-, Abstell- und Parkplätze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Auslaufen und Versickerung von Öl, Treibstoffen und anderen wassergefährdenden Stoffen (chemische Gefährdung) aus Leckagen an Fahrzeugen.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Tankstellen, Treibstofflager und treibstoffführende Leitungen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Treibstoffen (chemische Gefährdung) durch Leckagen an Leitungen und Tanks bei mangelnder Bodenversiegelung.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Bahnlinien (inkl. Anschlüsse an Industrieanlagen)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unsachgemäße Anwendung und Versickerung von Herbiziden (chemische Gefährdung) bei der Bekämpfung von Pflanzenbewuchs.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Bahnhöfe und bahntechnische Betriebshöfe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Leckage und Versickerung von Öl, Treibstoffen oder anderen wassergefährdenden Stoffen (chemische Gefährdung) aus Triebwagen und nach Unfällen.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Belade- und Umschlagstellen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Umschlag von beschädigten Behältern oder Unfälle mit Verlust von Chemikalien (chemische Gefährdung) und Versickerung.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Flugplätze (inkl. Hubschrauberlandeplätze)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8779A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auslaufenden Hydraulikflüssigkeiten, Treibstoffen, Enteisungsmitteln, Löschwasser (chemische Gefährdung) ausgelöst durch Wartungsarbeiten oder nach Unfällen/Bränden mit Fluggeräten.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7.X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9642" w:type="dxa"/>
            <w:gridSpan w:val="4"/>
            <w:shd w:val="clear" w:color="auto" w:fill="000000"/>
            <w:vAlign w:val="center"/>
          </w:tcPr>
          <w:p w:rsidR="00480C0D" w:rsidRPr="005234BE" w:rsidRDefault="00480C0D" w:rsidP="006304F4">
            <w:pPr>
              <w:pageBreakBefore/>
              <w:spacing w:before="120" w:after="12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color w:val="FFFFFF"/>
                <w:lang w:eastAsia="en-US"/>
              </w:rPr>
              <w:lastRenderedPageBreak/>
              <w:t>CHECKLISTE TEIL II: Gewinnung, Aufbereitung, Speicherung und Verteilung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Gewinnung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spacing w:before="12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8.1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Dargebotsschwankung</w:t>
            </w:r>
            <w:proofErr w:type="spellEnd"/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i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Versiegen von Quellen und Gefährdung der technischen Versorgungssicherheit (physikalische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8.2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Grundwasserfauna</w:t>
            </w:r>
          </w:p>
          <w:p w:rsidR="00480C0D" w:rsidRPr="005234BE" w:rsidDel="004C1246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Eintrag von Kleintieren und spätere Massenvermehrung in der Aufbereitung und/oder Verteilung (sensorische und ggf. – bei stark ausgeprägtem Befall – auch mikrobiologische Gefährdung).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Quell- und Brunnenfassungsbereich</w:t>
            </w:r>
          </w:p>
          <w:p w:rsidR="00480C0D" w:rsidRPr="00D06F41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Versickerung von Ausscheidungen (mikrobiologische Gefährdung) von Weidetieren, die durch fehlende Einzäunung Zugang zur näheren Umgebung der Quell- und Wasserfassung haben.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Beschädigung des Fassungsbauwerkes durch Baumwurzeln oder Wildbauten (Dachs, Fuchs, Kaninchen etc.) und Eindringen von belastetem Sickerwasser (chemische oder 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Schachtdeckel</w:t>
            </w:r>
          </w:p>
          <w:p w:rsidR="00480C0D" w:rsidRPr="00D06F41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Vandalismus (Zerstörung von Leitungen oder Armaturen) an nicht gesicherten und/oder unverschlossenen Schachtdeckeln führt zu eingeschränkter Versorgungssicherheit (physikalische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vorsätzliches Einbringen von Chemikalien oder Mikroorganismen an nicht gesicherten Schachtdeckeln (chemische und 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instieg in Brunnen- oder Quellschacht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Einstiegsöffnung über der freien Wasseroberfläche kann bei Öffnung des Schachtdeckels und durch in den Schacht hinabsteigende PersonenVerunreinigungen eintragen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Brunnenkopf und Brunnenausbau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Schäden und undichte Stellen am Brunnenkopf oder Fehler im Brunnenausbau (z. B. fehlende oder undichte Tonsperren im </w:t>
            </w:r>
            <w:proofErr w:type="spellStart"/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Ringraum</w:t>
            </w:r>
            <w:proofErr w:type="spellEnd"/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) ermöglichen das Eindringen von belastetem Oberflächenabfluss oder den Wasserzutritt aus anderen Grundwasserstockwerken (mikrobiologische und chemische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Belüftungseinrichtung von Brunnen- oder Quellschacht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defekte oder nicht vorhandene Insektengitter an Belüftungsrohren ermöglichen den Eintritt von Tieren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8.8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Überlauf von Quellschacht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defekte oder nicht vorhandene Froschklappe und/oder Siphon am Auslauf ermöglicht den Eintritt von Tieren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8.9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Materialien Brunnen- oder Quellschacht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Verwendung von aufkeimenden Einbauten im Schacht (z. B. Holzleiter) oder Baumaterialien (z. B. organische Verfugungen)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8.10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Brunnen- oder Quellschachtwandungen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Eindringen von belastetem Sickerwasser (chemische oder mikrobiologische Gefährdung) durch nicht fachgerecht ausgeführte Schachtwandung oder Bodenplatte oder undichte Rohrverbindungen bei Vollrohrstrecken.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8.11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Rohrgraben und Saugleitung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 zum Brunnen- oder Quellschacht geneigter Rohrgraben ermöglicht Einschwemmung von mikrobiologischen Gefährdungen in den Brunnen- oder Quellschacht.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8.12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Lehmschlag, Ton- oder Betonversiegelung um die Brunnenbohrung oder den Quellschacht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Eindringen von verschmutztem Sickerwasser in den Brunnen- oder Quellschacht aufgrund einer mangelhaft ausgeführten oder nicht vorhandenen Abdichtung gegen Oberflächenwasser (chemische oder mikrobiologische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203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8.13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Wartungs- und Reparaturarbeiten</w:t>
            </w:r>
          </w:p>
          <w:p w:rsidR="00480C0D" w:rsidRPr="00D06F41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Eintrag von mikrobiologischen Gefährdungen bei nicht fachgerecht durchgeführten Arbeiten.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06F41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Verwendung von verunreinigtem Werkzeug (mikrobiologische Gefährdung) an wasserführenden Anlagenteilen.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8.14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Objektschutzeinrichtungen</w:t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fehlender oder unzureichender Objektschutz (Umzäunung, Tür- oder Schachtdeckelschlösser, Deckelkontakte, Alarmanlagen) ermöglichen/erleichtern unbefugten Zutritt und damit vorsätzlichen oder unbeabsichtigten Eintrag von Schadstoffen (chemische oder mikrobiologische Gefährdung) oder Beschädigungen der Anlagen.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8.15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Funktionsprüfung und Betriebsüberwachung</w:t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fehlende </w:t>
            </w:r>
            <w:proofErr w:type="spellStart"/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Wasserstandsmessungen</w:t>
            </w:r>
            <w:proofErr w:type="spellEnd"/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(Brunnen sowie </w:t>
            </w:r>
            <w:proofErr w:type="spellStart"/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Peilrohr</w:t>
            </w:r>
            <w:proofErr w:type="spellEnd"/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in der Kiesschüttung) oder Funktionskontrolle der Armaturen und Pumpen erlauben kein rechtzeitiges Einleiten von </w:t>
            </w:r>
            <w:proofErr w:type="spellStart"/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Regenerierungs</w:t>
            </w:r>
            <w:proofErr w:type="spellEnd"/>
            <w:r w:rsidRPr="00960426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- oder Sanierungsmaßnahmen (z. B. unbemerkter Rückgang der Brunnenergiebigkeit) (physikalische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8.X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Aufbereitung und Desinfektion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9.1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Rohwasserqualität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kurzfristige Schwankungen der Rohwasserqualität (z. B. Trübung) führt zu eingeschränkter Wirksamkeit der Aufbereitung und Desinfektion (mikrobiologische und/oder sensorische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langfristige Veränderungen der Rohwasserqualität (z. B. Nitrat) führt zur Abgabe von Trinkwasser, das nicht den gesetzlichen Anforderungen entspricht (chemische Gefährdung).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Dimensionierung der Aufbereitung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nicht ausreichende Aufbereitungskapazität für Tage mit Spitzenabgabe (physikalische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Konfiguration des Aufbereitungs- oder Desinfektionsprozesses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mangelhafte Konfiguration oder Auslegung der Aufbereitung gewährleistet nicht für alle </w:t>
            </w:r>
            <w:proofErr w:type="spellStart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Rohwasserbeschaffenheiten</w:t>
            </w:r>
            <w:proofErr w:type="spellEnd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die Abgabe von ausreichend aufbereitetem Trinkwasser (alle Gefährdungen).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nicht bemerkter oder nicht </w:t>
            </w:r>
            <w:proofErr w:type="spellStart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kompensierbarer</w:t>
            </w:r>
            <w:proofErr w:type="spellEnd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Ausfall von Förder- oder </w:t>
            </w:r>
            <w:proofErr w:type="spellStart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Dosierpumpen</w:t>
            </w:r>
            <w:proofErr w:type="spellEnd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(alle Gefährdungen).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Überwachung des Aufbereitungs- oder Desinfektionsprozesses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fehlende Überwachungseinrichtungen, fehlende oder nicht fachgerecht festgelegte Sollbereiche für Überwachungsmessungen, fehlende Alarmierung bei Abweichung vom Sollwert, fehlende oder unzureichende Kontrolle der eingesetzten Messgeräte führen zu unzureichend aufbereitetem Trinkwasser (alle Gefährdungen).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Aufbereitungsstoffe und Desinfektionsmittel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Einsatz von Stoffen, die nicht gemäß § 11 der Trinkwasserverordnung gelistet sind, führt zu einer eingeschränkten Wirksamkeit des Aufbereitungs- und Desinfektionsprozesses (alle Gefährdungen).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Einsatz von Stoffen, die nicht auf Übereinstimmung mit dem bestellten Stoff und mögliche Verunreinigungen geprüft wurden (chemische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60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Bau- und Anlagenteile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Einbau und Verwendung von nicht-zertifizierten Bau-, Anlagen- und Ersatzteilen führen zu einer eingeschränkten Funktion der Anlagen oder zur unerwünschten Abgabe von Chemikalien (alle Gefährdungen).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60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Belüftung und Entsäuerung</w:t>
            </w:r>
          </w:p>
          <w:p w:rsidR="00480C0D" w:rsidRPr="005234BE" w:rsidDel="00FB4D5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Einsaugen von Luftkeimen oder Luftschadstoffen aus der Umgebungsluft des Wasserwerkes (mikrobiologische oder 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958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9.8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Filtration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eingeschränkte Wirksamkeit des Filtrationsprozesses durch Auswahl nicht geeigneter Filtermaterialien (alle Gefährdungen).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eingeschränkte Wirksamkeit des Filtrations- oder Adsorptionsprozesses durch unregelmäßige Regenerierung von Aktivkohle (chemische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Eintrag von mikrobiologischen und chemischen Gefährdungen durch einen nicht fachgerechten Abschlag des Erstfiltrats.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9.9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UV-Desinfektion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defekte oder leistungsschwache UV-Lampe führt zu eingeschränkter Desinfektion und Abgabe von unzureichend aufbereitetem Trinkwasser (mikrobiologische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Überschreitung des maximal zulässigen Rohwasserdurchsatzes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9.10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Desinfektion mit Chlor oder Chlordioxid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Bildung von </w:t>
            </w:r>
            <w:proofErr w:type="spellStart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Trihalogenmethan</w:t>
            </w:r>
            <w:proofErr w:type="spellEnd"/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oder anderen Abbau- und Nebenprodukten durch falsche Dosierung (chemische Gefährdung).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156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9.11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Steuerungs-, Fernmelde- und/oder Messtechnik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Ausfall der Steuerungs- und Regeltechnik während des Aufbereitungsprozesses führt zur Abgabe von unzureichend aufbereitetem Trinkwasser (alle Gefährdungen).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durch fehlerhafte Signalübertragungen werden außer Kontrolle geratene Prozesse nicht erkannt (alle Gefährdungen).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9.12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Zugänge zur Aufbereitung / Objektschutz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Vandalismus durch ein nicht gegen Einbruch gesichertes Wasserwerk führt zu eingeschränkter Versorgungssicherheit (physikalische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mutwillige Verunreinigung des Trinkwassers (alle Gefährdungen) durch nicht gegen Einbruch gesicherte Anlagen.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9.13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Wartungs- und Reparaturarbeiten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unregelmäßige Wartung und unzureichende Reparaturen führen zum Verschleiß von Bauteilen und Messtechnik und zu deren Ausfall und eingeschränkter Funktion der Anlagen (alle Gefährdungen).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Verwendung von verunreinigtem Werkzeug (mikrobiologische Gefährdung) an wasserführenden Anlagenteilen.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9.14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Allgemeinzustand des Wasserwerks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unhygienische Verhältnisse (mikrobiologische Gefährdung) im Wasserwerk erhöhen die Möglichkeit einer Verunreinigung von wasserführenden Anlagen (z. B. bei Wartungs- und Reparaturarbeiten).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956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9.15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Betriebsorganisation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nicht ordnungsgemäße Betriebsführung, fehlende Fortbildungen oder unzureichende Alarmpläne können zum Anlagenausfall führen (alle Gefährdungen).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9.X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Speicherung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10.1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Speicherkapazität</w:t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unzureichende Speicherkapazität führt bei Reparaturarbeiten zu Versorgungsengpässen (physikalische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Zugänge zum Speicherbehälter / Objektschutz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Vandalismus durch nicht gegen Einbruch gesicherte Behälterzugänge führt zu eingeschränkter Versorgungssicherheit (physikalische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mutwillige Verunreinigung des Trinkwassers (alle Gefährdungen)durch nicht gegen Einbruch gesicherte Behälterzugänge.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instieg in den Speicherbehälter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 Einstieg über der freien Wasseroberfläche führt zum Eintrag von verunreinigten Partikeln bei Öffnung des Speichers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Belüftung des Speicherbehälters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defekte oder nicht vorhandene Insektengitter oder Filtermatten in Belüftungseinrichtungen ermöglichen den Eintritt von Mikroorganismen oder Kleintieren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Überlauf des Speicherbehälters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defekte oder nicht vorhandene Froschklappe am Überlauf ermöglicht den Eintritt von Tieren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Innenauskleidung des Speicherbehälters</w:t>
            </w:r>
          </w:p>
          <w:p w:rsidR="00480C0D" w:rsidRPr="002C654F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2C654F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Einsatz nicht-zertifizierter Innenbeschichtungen (chemische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C0E92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mangelhaft ausgeführte oder schadhafte Innenauskleidung (mikrobiologische und physikalische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Bauzustand</w:t>
            </w:r>
          </w:p>
          <w:p w:rsidR="00480C0D" w:rsidRPr="00DC0E92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C0E92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Eintritt von Fremdwasser durch undichte Stellen und Risse (mikrobiologische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C0E92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mangelhafte Wasserzirkulation in den Wasserkammern führt zu langen Aufenthaltszeiten des Wassers im Speicher und ggf. zur Aufkeimung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10.8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Reinigung des Speicherbehälters</w:t>
            </w:r>
          </w:p>
          <w:p w:rsidR="00480C0D" w:rsidRPr="00DC0E92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C0E92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unhygienischer Zustand durch unterbleibende oder nicht fachgerechte Reinigung des Behälters (mikrobiologische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C0E92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Wiederfreigabe der gereinigten Kammer ohne vorherige mikrobiologische Analyse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10.9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Wartungs- und Reparaturarbeiten</w:t>
            </w:r>
          </w:p>
          <w:p w:rsidR="00480C0D" w:rsidRPr="00DC0E92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C0E92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unregelmäßige Wartung führt zum Verschleiß von Bauteilen und eingeschränkter Funktion des Speichers (physikalische Gefährdungen).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DC0E92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Verwendung von verunreinigtem Werkzeug (mikrobiologische Gefährdung) für Arbeiten im Speicherbehälter.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10.X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6917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Verteilung</w:t>
            </w:r>
          </w:p>
        </w:tc>
        <w:tc>
          <w:tcPr>
            <w:tcW w:w="1020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Zutreffend: kann auch bei uns auftreten</w:t>
            </w:r>
          </w:p>
        </w:tc>
        <w:tc>
          <w:tcPr>
            <w:tcW w:w="1025" w:type="dxa"/>
            <w:shd w:val="clear" w:color="auto" w:fill="EAEAEA"/>
          </w:tcPr>
          <w:p w:rsidR="00480C0D" w:rsidRPr="005234BE" w:rsidRDefault="00480C0D" w:rsidP="006304F4">
            <w:pPr>
              <w:pageBreakBefore/>
              <w:spacing w:before="12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Unklar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11.1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Versorgungsdruck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Abfall des Leitungsdrucks (z. B. durch größere Rohrbrüche) und Rücksaugen von verunreinigtem Fremdwasser aus mit dem Netz verbundenen, nicht ordnungsgemäß abgesicherten Eigenwasserversorgungs-, Dachablauf- oder Grauwassernutzungsanlagen (alle Gefährdungen).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Lage der Rohrleitungsabschnitte</w:t>
            </w:r>
          </w:p>
          <w:p w:rsidR="00480C0D" w:rsidRPr="00CA41C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Leckagen im Versorgungsnetz führen in Verbindung mit abfallendem Leitungsdruck in kontaminierten Böden (z. B. aus undichten Abwasserleitungen) zum Eintrag von chemischen und mikrobiologischen Gefährdungen.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nicht ausreichend berücksichtigte Belastung durch Verkehrswege oder korrosive Bodeneigenschaften führen zu Leitungsbruch oder Schäden (physikalische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Rohrleitungsschächte</w:t>
            </w:r>
          </w:p>
          <w:p w:rsidR="00480C0D" w:rsidRPr="00CA41C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Begünstigung von Leckagen und Wasserverlusten, wenn das Schachtbett nicht normgerecht mit steinfreiem Kies ausgefüllt ist (physikalische Gefährdung).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Frost oder hoch stehendes Grundwasser verursachen Bodenspannungen/Auftrieb und führen zu Leckagen und Wasserverlusten (physikalische Gefährdung).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Dimensionierung des Leitungsnetzes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Stagnation (z. B. Verbrauchsrückgang durch Bevölkerungsentwicklung) in überdimensionierten Leitungsabschnitten oder Stichleitungen zu Hydranten führt zu Ablagerungen, Temperaturerhöhung, Korrosion oder mikrobiologischem Wachstum (mikrobiologische, sensorische und physikalische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Rohrleitungsmaterialien</w:t>
            </w:r>
          </w:p>
          <w:p w:rsidR="00480C0D" w:rsidRPr="00CA41C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Schieber und Hausanschlussleitungen aus Blei (chemische Gefährdung).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Beispiel: Wechselwirkung von tauchgeteerten Rohrleitungen mit Desinfektionsmittel führt zur Freisetzung von polyzyklischen aromatischen Kohlenwasserstoffen (chemische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11.6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Materialzustand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Rohrbrüche und Wasserverluste durch Überalterung der Rohre als Folge einer fehlenden oder falschen Rehabilitationsstrategie (physikalische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11.7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Rohrnetzpflege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fehlende oder nicht fachgerecht durchgeführte Spülungen des Rohrleitungsnetzes in Stagnationsbereichen oder in Netzabschnitten im Saisonbetrieb (mikrobiologische und sensorische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11.8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Rohrverbindungen und Abdichtungen</w:t>
            </w:r>
          </w:p>
          <w:p w:rsidR="00480C0D" w:rsidRPr="00CA41C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poröse oder beschädigte Dichtungen führen zu Leckagen und Wasserverlust oder – bei abfallendem Leitungsdruck – zum Eintrag von Partikeln (mikrobiologische und physikalische Gefährdung). </w:t>
            </w:r>
          </w:p>
          <w:p w:rsidR="00480C0D" w:rsidRPr="00CA41C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Dichtungsringe aus Naturfaser begünstigen die Bildung von Biofilmen (mikrobiologische Gefährdung). 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mangelhafte Schweißnähte führen zu Leckagen und Wasserverlust oder – bei abfallendem Leitungsdruck – zum Eintrag von Partikeln (mikrobiologische und physikalische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9642" w:type="dxa"/>
            <w:gridSpan w:val="4"/>
            <w:shd w:val="clear" w:color="auto" w:fill="DDDDDD"/>
          </w:tcPr>
          <w:p w:rsidR="00480C0D" w:rsidRPr="005234BE" w:rsidRDefault="00480C0D" w:rsidP="006304F4">
            <w:pPr>
              <w:pageBreakBefore/>
              <w:spacing w:before="60" w:after="60" w:line="264" w:lineRule="auto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i/>
                <w:sz w:val="22"/>
                <w:szCs w:val="22"/>
                <w:lang w:eastAsia="en-US"/>
              </w:rPr>
              <w:lastRenderedPageBreak/>
              <w:t>Fortsetzung: Verteilung</w:t>
            </w:r>
          </w:p>
        </w:tc>
      </w:tr>
      <w:tr w:rsidR="006304F4" w:rsidRPr="005234BE" w:rsidTr="006304F4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6304F4" w:rsidRPr="005234BE" w:rsidRDefault="006304F4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11.9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6304F4" w:rsidRPr="005234BE" w:rsidRDefault="006304F4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Schieber, Absperrarmaturen und Hydranten</w:t>
            </w:r>
          </w:p>
          <w:p w:rsidR="006304F4" w:rsidRPr="005234BE" w:rsidRDefault="006304F4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eingeschränkte Funktionstüchtigkeit von Schiebern und Absperrarmaturen oder versperrte Zugänge begünstigen bei Eintritt mikrobiologischer Gefährdungen ihre Ausbreitung im gesamten Leitungsnetz.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6304F4" w:rsidRPr="005234BE" w:rsidRDefault="006304F4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6304F4" w:rsidRPr="005234BE" w:rsidRDefault="006304F4" w:rsidP="006304F4">
            <w:pPr>
              <w:spacing w:before="60" w:after="60" w:line="264" w:lineRule="auto"/>
              <w:jc w:val="center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11.10</w:t>
            </w:r>
          </w:p>
        </w:tc>
        <w:tc>
          <w:tcPr>
            <w:tcW w:w="6917" w:type="dxa"/>
            <w:tcBorders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Nicht-Trinkwasser führende Anlagen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Rücksaugen durch direkten Anschluss von Nicht-Trinkwasser führenden Anlagen (z. B. Eigenwasserversorgungs-, Betriebs-, Dachablauf- oder Grauwassernutzungsanlagen) an Trinkwasser-Installationen (chemische und mikrobiologische Gefährdung).</w:t>
            </w: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020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11.11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Fließrichtung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Umkehr der Fließrichtung innerhalb der Leitung bei starker Entnahme (Rohrbruch, Löschwasserentnahme) führt zu Mobilisierung von Sedimenten (chemische, physikalische und sensorische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11.12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Sicherungseinrichtungen</w:t>
            </w:r>
          </w:p>
          <w:p w:rsidR="00480C0D" w:rsidRPr="00CA41C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Abfall des Leitungsdrucks und Rücksaugen von verunreinigtem Wasser (mikrobiologische Gefährdung) aus Trinkwasser-Installationen oder Nicht-Trinkwasser führenden Anlagen, die nicht entsprechend den </w:t>
            </w:r>
            <w:r w:rsidR="000C71A4"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allgemein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 xml:space="preserve"> anerkannten Regeln der Technik mit einer Sicherungseinrichtung versehen sind.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Anschluss von zeitweise betriebenen Verteilungsanlagen (z. B. bei Volksfesten) ohne Sicherungseinrichtung, der bei Abfall des Leitungsdrucks zu Rücksaugen von verunreinigtem Wasser (z. B. aus verunreinigten Schläuchen) führt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11.13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Wartungs- und Reparaturarbeiten</w:t>
            </w:r>
          </w:p>
          <w:p w:rsidR="00480C0D" w:rsidRPr="00CA41CB" w:rsidRDefault="00480C0D" w:rsidP="006304F4">
            <w:pPr>
              <w:spacing w:before="60" w:after="60" w:line="264" w:lineRule="auto"/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Eintrag von verunreinigten Partikeln durch mangelhaft oder nicht fachgerecht durchgeführte Reparatur- und Wartungsarbeiten (alle Gefährdungen).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Beispiel: Verwendung von verunreinigtem Werkzeug (mikrobiologische Gefährdung) für Arbeiten im Netz.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751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11.14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Einbindearbeiten</w:t>
            </w:r>
            <w:proofErr w:type="spellEnd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neuer oder reparierter Leitungsabschnitte</w:t>
            </w:r>
          </w:p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Freigabe ohne fachgerechte Reinigung, Spülung, Druckprobe und Desinfektion (alle Gefährdungen) und ohne Vorliegen einer einwandfreien mikrobiologischen Analyse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968"/>
          <w:jc w:val="center"/>
        </w:trPr>
        <w:tc>
          <w:tcPr>
            <w:tcW w:w="680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11.15</w:t>
            </w:r>
          </w:p>
        </w:tc>
        <w:tc>
          <w:tcPr>
            <w:tcW w:w="6917" w:type="dxa"/>
            <w:tcBorders>
              <w:top w:val="dotted" w:sz="4" w:space="0" w:color="auto"/>
              <w:bottom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Demografische Entwicklung und </w:t>
            </w:r>
            <w:proofErr w:type="spellStart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Leerstand</w:t>
            </w:r>
            <w:proofErr w:type="spellEnd"/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i/>
                <w:color w:val="0070C0"/>
                <w:sz w:val="18"/>
                <w:szCs w:val="18"/>
                <w:lang w:eastAsia="en-US"/>
              </w:rPr>
              <w:t xml:space="preserve">Beispiel: </w:t>
            </w:r>
            <w:r w:rsidRPr="00CA41CB">
              <w:rPr>
                <w:rFonts w:ascii="Arial" w:hAnsi="Arial" w:cs="Arial"/>
                <w:color w:val="0070C0"/>
                <w:sz w:val="18"/>
                <w:szCs w:val="18"/>
                <w:lang w:eastAsia="en-US"/>
              </w:rPr>
              <w:t>Stagnation des Wassers in Endsträngen und in Leitungen, in denen keine Wasserabnahme erfolgt (ungenutzte Hausanschlüsse), kann zur Aufkeimung des Wassers führen (mikrobiologische Gefährdung).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480C0D" w:rsidRPr="005234BE" w:rsidTr="00480C0D">
        <w:trPr>
          <w:cantSplit/>
          <w:trHeight w:val="751"/>
          <w:jc w:val="center"/>
        </w:trPr>
        <w:tc>
          <w:tcPr>
            <w:tcW w:w="680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>11.X</w:t>
            </w:r>
          </w:p>
        </w:tc>
        <w:tc>
          <w:tcPr>
            <w:tcW w:w="6917" w:type="dxa"/>
            <w:tcBorders>
              <w:top w:val="dotted" w:sz="4" w:space="0" w:color="auto"/>
            </w:tcBorders>
          </w:tcPr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480C0D" w:rsidRPr="005234BE" w:rsidRDefault="00480C0D" w:rsidP="006304F4">
            <w:pPr>
              <w:tabs>
                <w:tab w:val="left" w:leader="dot" w:pos="5670"/>
              </w:tabs>
              <w:spacing w:before="60" w:after="60" w:line="264" w:lineRule="auto"/>
              <w:rPr>
                <w:rFonts w:ascii="Arial" w:hAnsi="Arial" w:cs="Arial"/>
                <w:lang w:eastAsia="en-US"/>
              </w:rPr>
            </w:pPr>
            <w:r w:rsidRPr="005234B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1025" w:type="dxa"/>
            <w:tcBorders>
              <w:top w:val="dotted" w:sz="4" w:space="0" w:color="auto"/>
            </w:tcBorders>
            <w:vAlign w:val="center"/>
          </w:tcPr>
          <w:p w:rsidR="00480C0D" w:rsidRPr="005234BE" w:rsidRDefault="00480C0D" w:rsidP="006304F4">
            <w:pPr>
              <w:spacing w:before="60" w:after="60" w:line="264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5234B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</w:t>
            </w:r>
          </w:p>
        </w:tc>
      </w:tr>
    </w:tbl>
    <w:p w:rsidR="00480C0D" w:rsidRPr="005234BE" w:rsidRDefault="00480C0D" w:rsidP="00480C0D">
      <w:pPr>
        <w:spacing w:after="120" w:line="264" w:lineRule="auto"/>
        <w:rPr>
          <w:rFonts w:ascii="Arial" w:hAnsi="Arial" w:cs="Arial"/>
          <w:sz w:val="22"/>
          <w:szCs w:val="22"/>
          <w:lang w:eastAsia="en-US"/>
        </w:rPr>
      </w:pPr>
    </w:p>
    <w:sectPr w:rsidR="00480C0D" w:rsidRPr="005234BE" w:rsidSect="005326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terstate-BoldCondensed">
    <w:altName w:val="Courier New"/>
    <w:panose1 w:val="02000506030000020004"/>
    <w:charset w:val="00"/>
    <w:family w:val="auto"/>
    <w:notTrueType/>
    <w:pitch w:val="variable"/>
    <w:sig w:usb0="00000083" w:usb1="00000000" w:usb2="00000000" w:usb3="00000000" w:csb0="00000009" w:csb1="00000000"/>
  </w:font>
  <w:font w:name="DemosEFOP-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Interstate-RegularCondensed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Interstate-LightCondensed"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mosEFOP-Semi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887D5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E845F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50F62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1A8466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FA179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1AD6E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22BD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52DA7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2B3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4E900E"/>
    <w:lvl w:ilvl="0">
      <w:start w:val="1"/>
      <w:numFmt w:val="lowerLetter"/>
      <w:pStyle w:val="Aufzhlungszeich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01DF71B5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29D694D"/>
    <w:multiLevelType w:val="hybridMultilevel"/>
    <w:tmpl w:val="D8748F58"/>
    <w:lvl w:ilvl="0" w:tplc="F10E6EDA">
      <w:start w:val="1"/>
      <w:numFmt w:val="lowerLetter"/>
      <w:pStyle w:val="Aufzhlunga"/>
      <w:lvlText w:val="%1)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03741E34"/>
    <w:multiLevelType w:val="hybridMultilevel"/>
    <w:tmpl w:val="985A32A6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FE325A8E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BC150D"/>
    <w:multiLevelType w:val="hybridMultilevel"/>
    <w:tmpl w:val="8334F506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8083F82"/>
    <w:multiLevelType w:val="hybridMultilevel"/>
    <w:tmpl w:val="3CD04B1C"/>
    <w:lvl w:ilvl="0" w:tplc="0407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>
    <w:nsid w:val="08317CCB"/>
    <w:multiLevelType w:val="hybridMultilevel"/>
    <w:tmpl w:val="979A981A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793987"/>
    <w:multiLevelType w:val="hybridMultilevel"/>
    <w:tmpl w:val="3A1468EA"/>
    <w:lvl w:ilvl="0" w:tplc="0E2E51FC">
      <w:start w:val="6"/>
      <w:numFmt w:val="bullet"/>
      <w:lvlText w:val="-"/>
      <w:lvlJc w:val="left"/>
      <w:pPr>
        <w:ind w:left="-1422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-70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abstractNum w:abstractNumId="17">
    <w:nsid w:val="0DD1442F"/>
    <w:multiLevelType w:val="hybridMultilevel"/>
    <w:tmpl w:val="E1D43B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1453FB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12DF2455"/>
    <w:multiLevelType w:val="hybridMultilevel"/>
    <w:tmpl w:val="80583934"/>
    <w:lvl w:ilvl="0" w:tplc="0E2E51FC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4775CF9"/>
    <w:multiLevelType w:val="hybridMultilevel"/>
    <w:tmpl w:val="290AC4E6"/>
    <w:lvl w:ilvl="0" w:tplc="08090001">
      <w:start w:val="1"/>
      <w:numFmt w:val="bullet"/>
      <w:lvlText w:val=""/>
      <w:lvlJc w:val="left"/>
      <w:pPr>
        <w:ind w:left="5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21">
    <w:nsid w:val="175D1189"/>
    <w:multiLevelType w:val="hybridMultilevel"/>
    <w:tmpl w:val="9EACCDFC"/>
    <w:lvl w:ilvl="0" w:tplc="B404B4DE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7AF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B900B44"/>
    <w:multiLevelType w:val="hybridMultilevel"/>
    <w:tmpl w:val="E6C84888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FE325A8E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C2A3CC7"/>
    <w:multiLevelType w:val="hybridMultilevel"/>
    <w:tmpl w:val="9746030A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6DF61A6"/>
    <w:multiLevelType w:val="hybridMultilevel"/>
    <w:tmpl w:val="D278F0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F54AA0"/>
    <w:multiLevelType w:val="multilevel"/>
    <w:tmpl w:val="38DE1A3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33F2125A"/>
    <w:multiLevelType w:val="hybridMultilevel"/>
    <w:tmpl w:val="858819CC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5705665"/>
    <w:multiLevelType w:val="hybridMultilevel"/>
    <w:tmpl w:val="4A52B9E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F53181F"/>
    <w:multiLevelType w:val="hybridMultilevel"/>
    <w:tmpl w:val="210C1BA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3F5525"/>
    <w:multiLevelType w:val="hybridMultilevel"/>
    <w:tmpl w:val="64AEDDA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B6F2577"/>
    <w:multiLevelType w:val="hybridMultilevel"/>
    <w:tmpl w:val="2E9ED7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0407FBF"/>
    <w:multiLevelType w:val="hybridMultilevel"/>
    <w:tmpl w:val="44667EF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50B3D84"/>
    <w:multiLevelType w:val="hybridMultilevel"/>
    <w:tmpl w:val="6882CD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573917"/>
    <w:multiLevelType w:val="hybridMultilevel"/>
    <w:tmpl w:val="CF7428B4"/>
    <w:lvl w:ilvl="0" w:tplc="0407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9D48F2"/>
    <w:multiLevelType w:val="hybridMultilevel"/>
    <w:tmpl w:val="4A3E9A88"/>
    <w:lvl w:ilvl="0" w:tplc="6D4C75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6D4C75C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18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6D119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>
    <w:nsid w:val="73F5616E"/>
    <w:multiLevelType w:val="hybridMultilevel"/>
    <w:tmpl w:val="E9AAB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AD555D"/>
    <w:multiLevelType w:val="hybridMultilevel"/>
    <w:tmpl w:val="2F10E48E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8BD4B4B"/>
    <w:multiLevelType w:val="hybridMultilevel"/>
    <w:tmpl w:val="81840890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9C01185"/>
    <w:multiLevelType w:val="hybridMultilevel"/>
    <w:tmpl w:val="BC3CE442"/>
    <w:lvl w:ilvl="0" w:tplc="88DE286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35"/>
  </w:num>
  <w:num w:numId="4">
    <w:abstractNumId w:val="21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5"/>
  </w:num>
  <w:num w:numId="17">
    <w:abstractNumId w:val="14"/>
  </w:num>
  <w:num w:numId="18">
    <w:abstractNumId w:val="28"/>
  </w:num>
  <w:num w:numId="19">
    <w:abstractNumId w:val="17"/>
  </w:num>
  <w:num w:numId="20">
    <w:abstractNumId w:val="32"/>
  </w:num>
  <w:num w:numId="21">
    <w:abstractNumId w:val="37"/>
  </w:num>
  <w:num w:numId="22">
    <w:abstractNumId w:val="29"/>
  </w:num>
  <w:num w:numId="23">
    <w:abstractNumId w:val="31"/>
  </w:num>
  <w:num w:numId="24">
    <w:abstractNumId w:val="38"/>
  </w:num>
  <w:num w:numId="25">
    <w:abstractNumId w:val="13"/>
  </w:num>
  <w:num w:numId="26">
    <w:abstractNumId w:val="26"/>
  </w:num>
  <w:num w:numId="27">
    <w:abstractNumId w:val="39"/>
  </w:num>
  <w:num w:numId="28">
    <w:abstractNumId w:val="27"/>
  </w:num>
  <w:num w:numId="29">
    <w:abstractNumId w:val="23"/>
  </w:num>
  <w:num w:numId="30">
    <w:abstractNumId w:val="15"/>
  </w:num>
  <w:num w:numId="31">
    <w:abstractNumId w:val="20"/>
  </w:num>
  <w:num w:numId="32">
    <w:abstractNumId w:val="36"/>
  </w:num>
  <w:num w:numId="33">
    <w:abstractNumId w:val="33"/>
  </w:num>
  <w:num w:numId="34">
    <w:abstractNumId w:val="19"/>
  </w:num>
  <w:num w:numId="35">
    <w:abstractNumId w:val="16"/>
  </w:num>
  <w:num w:numId="36">
    <w:abstractNumId w:val="12"/>
  </w:num>
  <w:num w:numId="37">
    <w:abstractNumId w:val="34"/>
  </w:num>
  <w:num w:numId="38">
    <w:abstractNumId w:val="22"/>
  </w:num>
  <w:num w:numId="39">
    <w:abstractNumId w:val="24"/>
  </w:num>
  <w:num w:numId="40">
    <w:abstractNumId w:val="3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stylePaneSortMethod w:val="0004"/>
  <w:defaultTabStop w:val="708"/>
  <w:hyphenationZone w:val="425"/>
  <w:characterSpacingControl w:val="doNotCompress"/>
  <w:compat/>
  <w:rsids>
    <w:rsidRoot w:val="00480C0D"/>
    <w:rsid w:val="000614A5"/>
    <w:rsid w:val="0008167A"/>
    <w:rsid w:val="000A11DB"/>
    <w:rsid w:val="000C71A4"/>
    <w:rsid w:val="000E3D9F"/>
    <w:rsid w:val="000E4DFA"/>
    <w:rsid w:val="00102107"/>
    <w:rsid w:val="00112944"/>
    <w:rsid w:val="00125D92"/>
    <w:rsid w:val="001F7D40"/>
    <w:rsid w:val="002C654F"/>
    <w:rsid w:val="003369BA"/>
    <w:rsid w:val="00337B5D"/>
    <w:rsid w:val="00397A7B"/>
    <w:rsid w:val="00407635"/>
    <w:rsid w:val="00427003"/>
    <w:rsid w:val="00480C0D"/>
    <w:rsid w:val="004E4D21"/>
    <w:rsid w:val="005247C7"/>
    <w:rsid w:val="00525C56"/>
    <w:rsid w:val="00532693"/>
    <w:rsid w:val="005D3BB1"/>
    <w:rsid w:val="00622899"/>
    <w:rsid w:val="006304F4"/>
    <w:rsid w:val="00726038"/>
    <w:rsid w:val="00811AEA"/>
    <w:rsid w:val="008779AB"/>
    <w:rsid w:val="008A6EBE"/>
    <w:rsid w:val="00960426"/>
    <w:rsid w:val="00A431AD"/>
    <w:rsid w:val="00C56D8A"/>
    <w:rsid w:val="00CA41CB"/>
    <w:rsid w:val="00CE6CFA"/>
    <w:rsid w:val="00CF58D0"/>
    <w:rsid w:val="00D06F41"/>
    <w:rsid w:val="00DC0E92"/>
    <w:rsid w:val="00DD094E"/>
    <w:rsid w:val="00E23A83"/>
    <w:rsid w:val="00E533AE"/>
    <w:rsid w:val="00F80A82"/>
    <w:rsid w:val="00FC2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99"/>
    <w:lsdException w:name="toc 2" w:uiPriority="99"/>
    <w:lsdException w:name="toc 3" w:uiPriority="9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footnote reference" w:uiPriority="99"/>
    <w:lsdException w:name="annotation reference" w:uiPriority="99"/>
    <w:lsdException w:name="page number" w:uiPriority="99"/>
    <w:lsdException w:name="table of authorities" w:uiPriority="99"/>
    <w:lsdException w:name="toa heading" w:uiPriority="99"/>
    <w:lsdException w:name="List Number" w:uiPriority="3"/>
    <w:lsdException w:name="List Bullet 2" w:uiPriority="99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99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Standard">
    <w:name w:val="Normal"/>
    <w:qFormat/>
    <w:rsid w:val="00480C0D"/>
    <w:rPr>
      <w:sz w:val="24"/>
      <w:szCs w:val="24"/>
      <w:lang w:eastAsia="de-DE"/>
    </w:rPr>
  </w:style>
  <w:style w:type="paragraph" w:styleId="berschrift1">
    <w:name w:val="heading 1"/>
    <w:basedOn w:val="Textkrper"/>
    <w:next w:val="Textkrper"/>
    <w:link w:val="berschrift1Zchn"/>
    <w:uiPriority w:val="99"/>
    <w:qFormat/>
    <w:rsid w:val="00102107"/>
    <w:pPr>
      <w:keepNext/>
      <w:numPr>
        <w:numId w:val="16"/>
      </w:numPr>
      <w:spacing w:before="240" w:after="60"/>
      <w:outlineLvl w:val="0"/>
    </w:pPr>
    <w:rPr>
      <w:rFonts w:ascii="Interstate-BoldCondensed" w:hAnsi="Interstate-BoldCondensed" w:cs="Arial"/>
      <w:bCs/>
      <w:kern w:val="32"/>
      <w:sz w:val="28"/>
      <w:szCs w:val="32"/>
    </w:rPr>
  </w:style>
  <w:style w:type="paragraph" w:styleId="berschrift2">
    <w:name w:val="heading 2"/>
    <w:basedOn w:val="Textkrper"/>
    <w:next w:val="Textkrper"/>
    <w:link w:val="berschrift2Zchn"/>
    <w:uiPriority w:val="99"/>
    <w:qFormat/>
    <w:rsid w:val="00102107"/>
    <w:pPr>
      <w:keepNext/>
      <w:numPr>
        <w:ilvl w:val="1"/>
        <w:numId w:val="16"/>
      </w:numPr>
      <w:spacing w:before="240" w:after="60"/>
      <w:outlineLvl w:val="1"/>
    </w:pPr>
    <w:rPr>
      <w:rFonts w:ascii="Interstate-BoldCondensed" w:hAnsi="Interstate-BoldCondensed" w:cs="Arial"/>
      <w:bCs/>
      <w:iCs/>
      <w:sz w:val="26"/>
      <w:szCs w:val="28"/>
    </w:rPr>
  </w:style>
  <w:style w:type="paragraph" w:styleId="berschrift3">
    <w:name w:val="heading 3"/>
    <w:basedOn w:val="Textkrper"/>
    <w:next w:val="Textkrper"/>
    <w:link w:val="berschrift3Zchn"/>
    <w:uiPriority w:val="99"/>
    <w:qFormat/>
    <w:rsid w:val="00102107"/>
    <w:pPr>
      <w:keepNext/>
      <w:numPr>
        <w:ilvl w:val="2"/>
        <w:numId w:val="16"/>
      </w:numPr>
      <w:spacing w:before="240" w:after="60"/>
      <w:outlineLvl w:val="2"/>
    </w:pPr>
    <w:rPr>
      <w:rFonts w:ascii="Interstate-BoldCondensed" w:hAnsi="Interstate-BoldCondensed" w:cs="Arial"/>
      <w:bCs/>
      <w:szCs w:val="26"/>
    </w:rPr>
  </w:style>
  <w:style w:type="paragraph" w:styleId="berschrift4">
    <w:name w:val="heading 4"/>
    <w:basedOn w:val="Textkrper"/>
    <w:next w:val="Textkrper"/>
    <w:link w:val="berschrift4Zchn"/>
    <w:qFormat/>
    <w:rsid w:val="00102107"/>
    <w:pPr>
      <w:keepNext/>
      <w:spacing w:before="240" w:after="60"/>
      <w:outlineLvl w:val="3"/>
    </w:pPr>
    <w:rPr>
      <w:rFonts w:ascii="Interstate-BoldCondensed" w:hAnsi="Interstate-BoldCondensed"/>
      <w:bCs/>
      <w:szCs w:val="28"/>
    </w:rPr>
  </w:style>
  <w:style w:type="paragraph" w:styleId="berschrift5">
    <w:name w:val="heading 5"/>
    <w:basedOn w:val="Textkrper"/>
    <w:next w:val="Textkrper"/>
    <w:link w:val="berschrift5Zchn"/>
    <w:qFormat/>
    <w:rsid w:val="0010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Textkrper"/>
    <w:next w:val="Textkrper"/>
    <w:link w:val="berschrift6Zchn"/>
    <w:semiHidden/>
    <w:qFormat/>
    <w:rsid w:val="00102107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Textkrper"/>
    <w:next w:val="Textkrper"/>
    <w:link w:val="berschrift7Zchn"/>
    <w:semiHidden/>
    <w:qFormat/>
    <w:rsid w:val="00102107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Textkrper"/>
    <w:next w:val="Textkrper"/>
    <w:link w:val="berschrift8Zchn"/>
    <w:semiHidden/>
    <w:qFormat/>
    <w:rsid w:val="00102107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Textkrper"/>
    <w:next w:val="Textkrper"/>
    <w:link w:val="berschrift9Zchn"/>
    <w:semiHidden/>
    <w:qFormat/>
    <w:rsid w:val="00102107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0614A5"/>
    <w:rPr>
      <w:rFonts w:ascii="Interstate-BoldCondensed" w:eastAsia="Times New Roman" w:hAnsi="Interstate-BoldCondensed" w:cs="Arial"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0614A5"/>
    <w:rPr>
      <w:rFonts w:ascii="Interstate-BoldCondensed" w:eastAsia="Times New Roman" w:hAnsi="Interstate-BoldCondensed" w:cs="Arial"/>
      <w:bCs/>
      <w:iCs/>
      <w:sz w:val="26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0614A5"/>
    <w:rPr>
      <w:rFonts w:ascii="Interstate-BoldCondensed" w:eastAsia="Times New Roman" w:hAnsi="Interstate-BoldCondensed" w:cs="Arial"/>
      <w:bCs/>
      <w:sz w:val="22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614A5"/>
    <w:rPr>
      <w:rFonts w:ascii="Interstate-BoldCondensed" w:eastAsia="Times New Roman" w:hAnsi="Interstate-BoldCondensed"/>
      <w:bCs/>
      <w:sz w:val="22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614A5"/>
    <w:rPr>
      <w:rFonts w:ascii="DemosEFOP-Medium" w:eastAsia="Times New Roman" w:hAnsi="DemosEFOP-Medium"/>
      <w:b/>
      <w:bCs/>
      <w:i/>
      <w:iCs/>
      <w:sz w:val="26"/>
      <w:szCs w:val="26"/>
      <w:lang w:eastAsia="de-DE"/>
    </w:rPr>
  </w:style>
  <w:style w:type="paragraph" w:styleId="Listenabsatz">
    <w:name w:val="List Paragraph"/>
    <w:basedOn w:val="Standard"/>
    <w:uiPriority w:val="99"/>
    <w:qFormat/>
    <w:rsid w:val="000614A5"/>
    <w:pPr>
      <w:ind w:left="720"/>
      <w:contextualSpacing/>
    </w:pPr>
  </w:style>
  <w:style w:type="numbering" w:styleId="111111">
    <w:name w:val="Outline List 2"/>
    <w:basedOn w:val="KeineListe"/>
    <w:semiHidden/>
    <w:rsid w:val="00102107"/>
    <w:pPr>
      <w:numPr>
        <w:numId w:val="1"/>
      </w:numPr>
    </w:pPr>
  </w:style>
  <w:style w:type="numbering" w:styleId="1ai">
    <w:name w:val="Outline List 1"/>
    <w:basedOn w:val="KeineListe"/>
    <w:semiHidden/>
    <w:rsid w:val="00102107"/>
    <w:pPr>
      <w:numPr>
        <w:numId w:val="2"/>
      </w:numPr>
    </w:pPr>
  </w:style>
  <w:style w:type="paragraph" w:styleId="Textkrper">
    <w:name w:val="Body Text"/>
    <w:link w:val="TextkrperZchn"/>
    <w:uiPriority w:val="99"/>
    <w:rsid w:val="00102107"/>
    <w:pPr>
      <w:spacing w:before="120" w:line="300" w:lineRule="atLeast"/>
    </w:pPr>
    <w:rPr>
      <w:rFonts w:ascii="DemosEFOP-Medium" w:hAnsi="DemosEFOP-Medium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Beschriftung">
    <w:name w:val="caption"/>
    <w:basedOn w:val="Textkrper"/>
    <w:next w:val="Textkrper"/>
    <w:uiPriority w:val="99"/>
    <w:qFormat/>
    <w:rsid w:val="00102107"/>
    <w:pPr>
      <w:keepNext/>
      <w:keepLines/>
      <w:tabs>
        <w:tab w:val="left" w:pos="851"/>
      </w:tabs>
      <w:spacing w:before="240" w:after="120"/>
      <w:ind w:left="851" w:hanging="851"/>
    </w:pPr>
    <w:rPr>
      <w:rFonts w:ascii="Interstate-RegularCondensed" w:hAnsi="Interstate-RegularCondensed"/>
      <w:bCs/>
      <w:sz w:val="20"/>
      <w:szCs w:val="20"/>
    </w:rPr>
  </w:style>
  <w:style w:type="paragraph" w:customStyle="1" w:styleId="Abbildung">
    <w:name w:val="Abbildung"/>
    <w:basedOn w:val="Beschriftung"/>
    <w:qFormat/>
    <w:rsid w:val="00102107"/>
  </w:style>
  <w:style w:type="paragraph" w:styleId="Abbildungsverzeichnis">
    <w:name w:val="table of figures"/>
    <w:basedOn w:val="Textkrper"/>
    <w:next w:val="Textkrper"/>
    <w:semiHidden/>
    <w:rsid w:val="00102107"/>
    <w:pPr>
      <w:tabs>
        <w:tab w:val="left" w:pos="900"/>
        <w:tab w:val="right" w:leader="dot" w:pos="9540"/>
      </w:tabs>
      <w:ind w:left="900" w:right="818" w:hanging="900"/>
    </w:pPr>
  </w:style>
  <w:style w:type="paragraph" w:customStyle="1" w:styleId="Abbildungsunterschrift">
    <w:name w:val="Abbildungsunterschrift"/>
    <w:basedOn w:val="Abbildungsverzeichnis"/>
    <w:semiHidden/>
    <w:rsid w:val="00102107"/>
    <w:pPr>
      <w:spacing w:after="240"/>
    </w:pPr>
    <w:rPr>
      <w:rFonts w:ascii="Arial" w:hAnsi="Arial"/>
      <w:sz w:val="20"/>
    </w:rPr>
  </w:style>
  <w:style w:type="paragraph" w:customStyle="1" w:styleId="Abkrzungsverzeichnis">
    <w:name w:val="Abkürzungsverzeichnis"/>
    <w:basedOn w:val="Textkrper"/>
    <w:uiPriority w:val="7"/>
    <w:rsid w:val="00102107"/>
    <w:pPr>
      <w:tabs>
        <w:tab w:val="left" w:pos="1701"/>
      </w:tabs>
      <w:ind w:left="1701" w:hanging="1701"/>
    </w:pPr>
  </w:style>
  <w:style w:type="paragraph" w:styleId="Anrede">
    <w:name w:val="Salutation"/>
    <w:basedOn w:val="Textkrper"/>
    <w:next w:val="Textkrper"/>
    <w:link w:val="AnredeZchn"/>
    <w:semiHidden/>
    <w:rsid w:val="00102107"/>
  </w:style>
  <w:style w:type="character" w:customStyle="1" w:styleId="AnredeZchn">
    <w:name w:val="Anrede Zchn"/>
    <w:basedOn w:val="Absatz-Standardschriftart"/>
    <w:link w:val="Anrede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DD094E"/>
    <w:rPr>
      <w:rFonts w:eastAsia="Times New Roman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DD094E"/>
    <w:rPr>
      <w:rFonts w:eastAsia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DD094E"/>
    <w:rPr>
      <w:rFonts w:eastAsia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DD094E"/>
    <w:rPr>
      <w:rFonts w:ascii="DemosEFOP-Medium" w:eastAsia="Times New Roman" w:hAnsi="DemosEFOP-Medium" w:cs="Arial"/>
      <w:sz w:val="22"/>
      <w:szCs w:val="22"/>
      <w:lang w:eastAsia="de-DE"/>
    </w:rPr>
  </w:style>
  <w:style w:type="numbering" w:styleId="ArtikelAbschnitt">
    <w:name w:val="Outline List 3"/>
    <w:basedOn w:val="KeineListe"/>
    <w:semiHidden/>
    <w:rsid w:val="00102107"/>
    <w:pPr>
      <w:numPr>
        <w:numId w:val="3"/>
      </w:numPr>
    </w:pPr>
  </w:style>
  <w:style w:type="paragraph" w:customStyle="1" w:styleId="Aufzhlung">
    <w:name w:val="Aufzählung"/>
    <w:basedOn w:val="Textkrper"/>
    <w:uiPriority w:val="5"/>
    <w:rsid w:val="00102107"/>
    <w:pPr>
      <w:numPr>
        <w:numId w:val="4"/>
      </w:numPr>
    </w:pPr>
  </w:style>
  <w:style w:type="paragraph" w:customStyle="1" w:styleId="Aufzhlunga">
    <w:name w:val="Aufzählung a)"/>
    <w:basedOn w:val="Aufzhlung"/>
    <w:uiPriority w:val="4"/>
    <w:rsid w:val="00102107"/>
    <w:pPr>
      <w:numPr>
        <w:numId w:val="5"/>
      </w:numPr>
    </w:pPr>
  </w:style>
  <w:style w:type="paragraph" w:customStyle="1" w:styleId="Tabellentext">
    <w:name w:val="Tabellentext"/>
    <w:basedOn w:val="Textkrper"/>
    <w:uiPriority w:val="5"/>
    <w:rsid w:val="00102107"/>
    <w:pPr>
      <w:keepLines/>
      <w:spacing w:before="0" w:line="240" w:lineRule="auto"/>
    </w:pPr>
    <w:rPr>
      <w:rFonts w:ascii="Interstate-LightCondensed" w:hAnsi="Interstate-LightCondensed"/>
      <w:sz w:val="20"/>
    </w:rPr>
  </w:style>
  <w:style w:type="paragraph" w:styleId="Aufzhlungszeichen">
    <w:name w:val="List Bullet"/>
    <w:basedOn w:val="Tabellentext"/>
    <w:semiHidden/>
    <w:rsid w:val="00102107"/>
    <w:pPr>
      <w:numPr>
        <w:numId w:val="6"/>
      </w:numPr>
    </w:pPr>
    <w:rPr>
      <w:sz w:val="22"/>
    </w:rPr>
  </w:style>
  <w:style w:type="paragraph" w:customStyle="1" w:styleId="Tabellentextfett">
    <w:name w:val="Tabellentext fett"/>
    <w:basedOn w:val="Tabellentext"/>
    <w:uiPriority w:val="5"/>
    <w:rsid w:val="00102107"/>
    <w:rPr>
      <w:rFonts w:ascii="Interstate-BoldCondensed" w:hAnsi="Interstate-BoldCondensed"/>
    </w:rPr>
  </w:style>
  <w:style w:type="paragraph" w:styleId="Aufzhlungszeichen2">
    <w:name w:val="List Bullet 2"/>
    <w:basedOn w:val="Tabellentextfett"/>
    <w:uiPriority w:val="99"/>
    <w:rsid w:val="00102107"/>
    <w:pPr>
      <w:numPr>
        <w:numId w:val="7"/>
      </w:numPr>
    </w:pPr>
  </w:style>
  <w:style w:type="paragraph" w:styleId="Aufzhlungszeichen3">
    <w:name w:val="List Bullet 3"/>
    <w:basedOn w:val="Textkrper"/>
    <w:semiHidden/>
    <w:rsid w:val="00102107"/>
    <w:pPr>
      <w:numPr>
        <w:numId w:val="8"/>
      </w:numPr>
    </w:pPr>
  </w:style>
  <w:style w:type="paragraph" w:styleId="Aufzhlungszeichen4">
    <w:name w:val="List Bullet 4"/>
    <w:basedOn w:val="Textkrper"/>
    <w:semiHidden/>
    <w:rsid w:val="00102107"/>
    <w:pPr>
      <w:numPr>
        <w:numId w:val="9"/>
      </w:numPr>
    </w:pPr>
  </w:style>
  <w:style w:type="paragraph" w:styleId="Aufzhlungszeichen5">
    <w:name w:val="List Bullet 5"/>
    <w:basedOn w:val="Textkrper"/>
    <w:semiHidden/>
    <w:rsid w:val="00102107"/>
    <w:pPr>
      <w:numPr>
        <w:numId w:val="10"/>
      </w:numPr>
    </w:pPr>
  </w:style>
  <w:style w:type="character" w:styleId="BesuchterHyperlink">
    <w:name w:val="FollowedHyperlink"/>
    <w:basedOn w:val="Absatz-Standardschriftart"/>
    <w:uiPriority w:val="99"/>
    <w:rsid w:val="00102107"/>
    <w:rPr>
      <w:color w:val="800080"/>
      <w:u w:val="single"/>
    </w:rPr>
  </w:style>
  <w:style w:type="paragraph" w:styleId="Blocktext">
    <w:name w:val="Block Text"/>
    <w:basedOn w:val="Standard"/>
    <w:semiHidden/>
    <w:rsid w:val="00102107"/>
    <w:pPr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102107"/>
  </w:style>
  <w:style w:type="character" w:customStyle="1" w:styleId="DatumZchn">
    <w:name w:val="Datum Zchn"/>
    <w:basedOn w:val="Absatz-Standardschriftart"/>
    <w:link w:val="Datum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1021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D094E"/>
    <w:rPr>
      <w:rFonts w:ascii="Tahoma" w:eastAsia="Times New Roman" w:hAnsi="Tahoma" w:cs="Tahoma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semiHidden/>
    <w:rsid w:val="00102107"/>
  </w:style>
  <w:style w:type="character" w:customStyle="1" w:styleId="E-Mail-SignaturZchn">
    <w:name w:val="E-Mail-Signatur Zchn"/>
    <w:basedOn w:val="Absatz-Standardschriftart"/>
    <w:link w:val="E-Mail-Signatur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10210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DD094E"/>
    <w:rPr>
      <w:rFonts w:ascii="Arial" w:eastAsia="Times New Roman" w:hAnsi="Arial"/>
      <w:lang w:eastAsia="de-DE"/>
    </w:rPr>
  </w:style>
  <w:style w:type="character" w:styleId="Endnotenzeichen">
    <w:name w:val="endnote reference"/>
    <w:basedOn w:val="Absatz-Standardschriftart"/>
    <w:semiHidden/>
    <w:rsid w:val="00102107"/>
    <w:rPr>
      <w:vertAlign w:val="superscript"/>
    </w:rPr>
  </w:style>
  <w:style w:type="character" w:styleId="Fett">
    <w:name w:val="Strong"/>
    <w:basedOn w:val="Absatz-Standardschriftart"/>
    <w:uiPriority w:val="99"/>
    <w:qFormat/>
    <w:rsid w:val="00102107"/>
    <w:rPr>
      <w:b/>
      <w:bCs/>
    </w:rPr>
  </w:style>
  <w:style w:type="paragraph" w:styleId="Fu-Endnotenberschrift">
    <w:name w:val="Note Heading"/>
    <w:basedOn w:val="Textkrper"/>
    <w:next w:val="Textkrper"/>
    <w:link w:val="Fu-EndnotenberschriftZchn"/>
    <w:semiHidden/>
    <w:rsid w:val="00102107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Funotentext">
    <w:name w:val="footnote text"/>
    <w:basedOn w:val="Textkrper"/>
    <w:link w:val="FunotentextZchn"/>
    <w:uiPriority w:val="99"/>
    <w:semiHidden/>
    <w:rsid w:val="00102107"/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D094E"/>
    <w:rPr>
      <w:rFonts w:ascii="DemosEFOP-Medium" w:eastAsia="Times New Roman" w:hAnsi="DemosEFOP-Medium"/>
      <w:sz w:val="18"/>
      <w:lang w:eastAsia="de-DE"/>
    </w:rPr>
  </w:style>
  <w:style w:type="character" w:styleId="Funotenzeichen">
    <w:name w:val="footnote reference"/>
    <w:basedOn w:val="Absatz-Standardschriftart"/>
    <w:uiPriority w:val="99"/>
    <w:semiHidden/>
    <w:rsid w:val="00102107"/>
    <w:rPr>
      <w:vertAlign w:val="superscript"/>
    </w:rPr>
  </w:style>
  <w:style w:type="paragraph" w:styleId="Fuzeile">
    <w:name w:val="footer"/>
    <w:basedOn w:val="Textkrper"/>
    <w:link w:val="FuzeileZchn"/>
    <w:uiPriority w:val="99"/>
    <w:rsid w:val="00102107"/>
    <w:pPr>
      <w:tabs>
        <w:tab w:val="center" w:pos="4536"/>
        <w:tab w:val="right" w:pos="9072"/>
      </w:tabs>
    </w:pPr>
    <w:rPr>
      <w:rFonts w:ascii="Interstate-BoldCondensed" w:hAnsi="Interstate-BoldCondensed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D094E"/>
    <w:rPr>
      <w:rFonts w:ascii="Interstate-BoldCondensed" w:eastAsia="Times New Roman" w:hAnsi="Interstate-BoldCondensed"/>
      <w:sz w:val="18"/>
      <w:szCs w:val="24"/>
      <w:lang w:eastAsia="de-DE"/>
    </w:rPr>
  </w:style>
  <w:style w:type="paragraph" w:styleId="Gruformel">
    <w:name w:val="Closing"/>
    <w:basedOn w:val="Textkrper"/>
    <w:link w:val="GruformelZchn"/>
    <w:semiHidden/>
    <w:rsid w:val="00102107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styleId="Hervorhebung">
    <w:name w:val="Emphasis"/>
    <w:basedOn w:val="Absatz-Standardschriftart"/>
    <w:uiPriority w:val="99"/>
    <w:qFormat/>
    <w:rsid w:val="00102107"/>
    <w:rPr>
      <w:i/>
      <w:iCs/>
    </w:rPr>
  </w:style>
  <w:style w:type="paragraph" w:styleId="HTMLAdresse">
    <w:name w:val="HTML Address"/>
    <w:basedOn w:val="Textkrper"/>
    <w:link w:val="HTMLAdresseZchn"/>
    <w:semiHidden/>
    <w:rsid w:val="0010210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DD094E"/>
    <w:rPr>
      <w:rFonts w:ascii="DemosEFOP-Medium" w:eastAsia="Times New Roman" w:hAnsi="DemosEFOP-Medium"/>
      <w:i/>
      <w:iCs/>
      <w:sz w:val="22"/>
      <w:szCs w:val="24"/>
      <w:lang w:eastAsia="de-DE"/>
    </w:rPr>
  </w:style>
  <w:style w:type="character" w:styleId="HTMLAkronym">
    <w:name w:val="HTML Acronym"/>
    <w:basedOn w:val="Absatz-Standardschriftart"/>
    <w:semiHidden/>
    <w:rsid w:val="00102107"/>
  </w:style>
  <w:style w:type="character" w:styleId="HTMLBeispiel">
    <w:name w:val="HTML Sample"/>
    <w:basedOn w:val="Absatz-Standardschriftart"/>
    <w:semiHidden/>
    <w:rsid w:val="00102107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102107"/>
    <w:rPr>
      <w:i/>
      <w:iCs/>
    </w:rPr>
  </w:style>
  <w:style w:type="character" w:styleId="HTMLSchreibmaschine">
    <w:name w:val="HTML Typewriter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102107"/>
    <w:rPr>
      <w:i/>
      <w:iCs/>
    </w:rPr>
  </w:style>
  <w:style w:type="paragraph" w:styleId="HTMLVorformatiert">
    <w:name w:val="HTML Preformatted"/>
    <w:basedOn w:val="Textkrper"/>
    <w:link w:val="HTMLVorformatier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DD094E"/>
    <w:rPr>
      <w:rFonts w:ascii="Courier New" w:eastAsia="Times New Roman" w:hAnsi="Courier New" w:cs="Courier New"/>
      <w:lang w:eastAsia="de-DE"/>
    </w:rPr>
  </w:style>
  <w:style w:type="character" w:styleId="HTMLZitat">
    <w:name w:val="HTML Cite"/>
    <w:basedOn w:val="Absatz-Standardschriftart"/>
    <w:semiHidden/>
    <w:rsid w:val="00102107"/>
    <w:rPr>
      <w:i/>
      <w:iCs/>
    </w:rPr>
  </w:style>
  <w:style w:type="character" w:styleId="Hyperlink">
    <w:name w:val="Hyperlink"/>
    <w:basedOn w:val="TextkrperZchn"/>
    <w:uiPriority w:val="99"/>
    <w:rsid w:val="00102107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102107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102107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102107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102107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102107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102107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102107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102107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102107"/>
    <w:pPr>
      <w:ind w:left="1980" w:hanging="220"/>
    </w:pPr>
  </w:style>
  <w:style w:type="paragraph" w:styleId="Kommentartext">
    <w:name w:val="annotation text"/>
    <w:basedOn w:val="Standard"/>
    <w:link w:val="KommentartextZchn"/>
    <w:uiPriority w:val="99"/>
    <w:rsid w:val="001021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094E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021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D094E"/>
    <w:rPr>
      <w:b/>
      <w:bCs/>
    </w:rPr>
  </w:style>
  <w:style w:type="character" w:styleId="Kommentarzeichen">
    <w:name w:val="annotation reference"/>
    <w:basedOn w:val="Absatz-Standardschriftart"/>
    <w:uiPriority w:val="99"/>
    <w:rsid w:val="00102107"/>
    <w:rPr>
      <w:sz w:val="16"/>
      <w:szCs w:val="16"/>
    </w:rPr>
  </w:style>
  <w:style w:type="paragraph" w:styleId="Kopfzeile">
    <w:name w:val="header"/>
    <w:basedOn w:val="Textkrper"/>
    <w:link w:val="KopfzeileZchn"/>
    <w:uiPriority w:val="99"/>
    <w:rsid w:val="00102107"/>
    <w:pPr>
      <w:tabs>
        <w:tab w:val="center" w:pos="4536"/>
        <w:tab w:val="right" w:pos="9072"/>
      </w:tabs>
    </w:pPr>
    <w:rPr>
      <w:rFonts w:ascii="Interstate-RegularCondensed" w:hAnsi="Interstate-RegularCondensed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DD094E"/>
    <w:rPr>
      <w:rFonts w:ascii="Interstate-RegularCondensed" w:eastAsia="Times New Roman" w:hAnsi="Interstate-RegularCondensed"/>
      <w:sz w:val="18"/>
      <w:szCs w:val="24"/>
      <w:lang w:eastAsia="de-DE"/>
    </w:rPr>
  </w:style>
  <w:style w:type="paragraph" w:customStyle="1" w:styleId="kursiverStandardtext">
    <w:name w:val="kursiver Standardtext"/>
    <w:basedOn w:val="Textkrper"/>
    <w:semiHidden/>
    <w:rsid w:val="00102107"/>
    <w:rPr>
      <w:rFonts w:ascii="Arial" w:hAnsi="Arial"/>
      <w:i/>
    </w:rPr>
  </w:style>
  <w:style w:type="paragraph" w:styleId="Liste">
    <w:name w:val="List"/>
    <w:basedOn w:val="Textkrper"/>
    <w:semiHidden/>
    <w:rsid w:val="00102107"/>
    <w:pPr>
      <w:ind w:left="283" w:hanging="283"/>
    </w:pPr>
  </w:style>
  <w:style w:type="paragraph" w:styleId="Liste2">
    <w:name w:val="List 2"/>
    <w:basedOn w:val="Standard"/>
    <w:semiHidden/>
    <w:rsid w:val="00102107"/>
    <w:pPr>
      <w:ind w:left="566" w:hanging="283"/>
    </w:pPr>
  </w:style>
  <w:style w:type="paragraph" w:styleId="Liste3">
    <w:name w:val="List 3"/>
    <w:basedOn w:val="Standard"/>
    <w:semiHidden/>
    <w:rsid w:val="00102107"/>
    <w:pPr>
      <w:ind w:left="849" w:hanging="283"/>
    </w:pPr>
  </w:style>
  <w:style w:type="paragraph" w:styleId="Liste4">
    <w:name w:val="List 4"/>
    <w:basedOn w:val="Standard"/>
    <w:semiHidden/>
    <w:rsid w:val="00102107"/>
    <w:pPr>
      <w:ind w:left="1132" w:hanging="283"/>
    </w:pPr>
  </w:style>
  <w:style w:type="paragraph" w:styleId="Liste5">
    <w:name w:val="List 5"/>
    <w:basedOn w:val="Standard"/>
    <w:semiHidden/>
    <w:rsid w:val="00102107"/>
    <w:pPr>
      <w:ind w:left="1415" w:hanging="283"/>
    </w:pPr>
  </w:style>
  <w:style w:type="paragraph" w:styleId="Listenfortsetzung">
    <w:name w:val="List Continue"/>
    <w:basedOn w:val="Standard"/>
    <w:semiHidden/>
    <w:rsid w:val="00102107"/>
    <w:pPr>
      <w:ind w:left="283"/>
    </w:pPr>
  </w:style>
  <w:style w:type="paragraph" w:styleId="Listenfortsetzung2">
    <w:name w:val="List Continue 2"/>
    <w:basedOn w:val="Standard"/>
    <w:semiHidden/>
    <w:rsid w:val="00102107"/>
    <w:pPr>
      <w:ind w:left="566"/>
    </w:pPr>
  </w:style>
  <w:style w:type="paragraph" w:styleId="Listenfortsetzung3">
    <w:name w:val="List Continue 3"/>
    <w:basedOn w:val="Standard"/>
    <w:semiHidden/>
    <w:rsid w:val="00102107"/>
    <w:pPr>
      <w:ind w:left="849"/>
    </w:pPr>
  </w:style>
  <w:style w:type="paragraph" w:styleId="Listenfortsetzung4">
    <w:name w:val="List Continue 4"/>
    <w:basedOn w:val="Standard"/>
    <w:semiHidden/>
    <w:rsid w:val="00102107"/>
    <w:pPr>
      <w:ind w:left="1132"/>
    </w:pPr>
  </w:style>
  <w:style w:type="paragraph" w:styleId="Listenfortsetzung5">
    <w:name w:val="List Continue 5"/>
    <w:basedOn w:val="Standard"/>
    <w:semiHidden/>
    <w:rsid w:val="00102107"/>
    <w:pPr>
      <w:ind w:left="1415"/>
    </w:pPr>
  </w:style>
  <w:style w:type="paragraph" w:styleId="Listennummer">
    <w:name w:val="List Number"/>
    <w:basedOn w:val="Textkrper"/>
    <w:uiPriority w:val="3"/>
    <w:rsid w:val="00102107"/>
    <w:pPr>
      <w:numPr>
        <w:numId w:val="11"/>
      </w:numPr>
    </w:pPr>
  </w:style>
  <w:style w:type="paragraph" w:styleId="Listennummer2">
    <w:name w:val="List Number 2"/>
    <w:basedOn w:val="Textkrper"/>
    <w:semiHidden/>
    <w:rsid w:val="00102107"/>
    <w:pPr>
      <w:numPr>
        <w:numId w:val="12"/>
      </w:numPr>
    </w:pPr>
  </w:style>
  <w:style w:type="paragraph" w:styleId="Listennummer3">
    <w:name w:val="List Number 3"/>
    <w:basedOn w:val="Textkrper"/>
    <w:semiHidden/>
    <w:rsid w:val="00102107"/>
    <w:pPr>
      <w:numPr>
        <w:numId w:val="13"/>
      </w:numPr>
    </w:pPr>
  </w:style>
  <w:style w:type="paragraph" w:styleId="Listennummer4">
    <w:name w:val="List Number 4"/>
    <w:basedOn w:val="Tabellentext"/>
    <w:semiHidden/>
    <w:rsid w:val="00102107"/>
    <w:pPr>
      <w:numPr>
        <w:numId w:val="14"/>
      </w:numPr>
    </w:pPr>
  </w:style>
  <w:style w:type="paragraph" w:styleId="Listennummer5">
    <w:name w:val="List Number 5"/>
    <w:basedOn w:val="Textkrper"/>
    <w:semiHidden/>
    <w:rsid w:val="00102107"/>
    <w:pPr>
      <w:numPr>
        <w:numId w:val="15"/>
      </w:numPr>
    </w:pPr>
  </w:style>
  <w:style w:type="paragraph" w:styleId="Makrotext">
    <w:name w:val="macro"/>
    <w:basedOn w:val="Textkrper"/>
    <w:link w:val="MakrotextZchn"/>
    <w:semiHidden/>
    <w:rsid w:val="00102107"/>
    <w:pPr>
      <w:shd w:val="clear" w:color="auto" w:fill="FFCC99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rsid w:val="00DD094E"/>
    <w:rPr>
      <w:rFonts w:ascii="Courier New" w:eastAsia="Times New Roman" w:hAnsi="Courier New" w:cs="Courier New"/>
      <w:sz w:val="22"/>
      <w:szCs w:val="24"/>
      <w:shd w:val="clear" w:color="auto" w:fill="FFCC99"/>
      <w:lang w:eastAsia="de-DE"/>
    </w:rPr>
  </w:style>
  <w:style w:type="paragraph" w:styleId="Nachrichtenkopf">
    <w:name w:val="Message Header"/>
    <w:basedOn w:val="Standard"/>
    <w:link w:val="NachrichtenkopfZchn"/>
    <w:semiHidden/>
    <w:rsid w:val="001021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DD094E"/>
    <w:rPr>
      <w:rFonts w:ascii="Arial" w:eastAsia="Times New Roman" w:hAnsi="Arial" w:cs="Arial"/>
      <w:sz w:val="24"/>
      <w:szCs w:val="24"/>
      <w:shd w:val="pct20" w:color="auto" w:fill="auto"/>
      <w:lang w:eastAsia="de-DE"/>
    </w:rPr>
  </w:style>
  <w:style w:type="paragraph" w:styleId="NurText">
    <w:name w:val="Plain Text"/>
    <w:basedOn w:val="Textkrper"/>
    <w:link w:val="NurTex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DD094E"/>
    <w:rPr>
      <w:rFonts w:ascii="Courier New" w:eastAsia="Times New Roman" w:hAnsi="Courier New" w:cs="Courier New"/>
      <w:lang w:eastAsia="de-DE"/>
    </w:rPr>
  </w:style>
  <w:style w:type="paragraph" w:customStyle="1" w:styleId="Quellenverzeichnis">
    <w:name w:val="Quellenverzeichnis"/>
    <w:basedOn w:val="Textkrper"/>
    <w:uiPriority w:val="7"/>
    <w:rsid w:val="00102107"/>
    <w:pPr>
      <w:ind w:left="284" w:hanging="284"/>
    </w:pPr>
    <w:rPr>
      <w:sz w:val="20"/>
    </w:rPr>
  </w:style>
  <w:style w:type="character" w:styleId="Seitenzahl">
    <w:name w:val="page number"/>
    <w:basedOn w:val="Absatz-Standardschriftart"/>
    <w:uiPriority w:val="99"/>
    <w:rsid w:val="00102107"/>
    <w:rPr>
      <w:rFonts w:ascii="Interstate-BoldCondensed" w:hAnsi="Interstate-BoldCondensed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rsid w:val="00102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094E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semiHidden/>
    <w:rsid w:val="00102107"/>
  </w:style>
  <w:style w:type="paragraph" w:styleId="Standardeinzug">
    <w:name w:val="Normal Indent"/>
    <w:basedOn w:val="Textkrper"/>
    <w:semiHidden/>
    <w:rsid w:val="00102107"/>
    <w:pPr>
      <w:ind w:left="708"/>
    </w:pPr>
  </w:style>
  <w:style w:type="table" w:styleId="Tabelle3D-Effekt1">
    <w:name w:val="Table 3D effects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102107"/>
    <w:pPr>
      <w:spacing w:after="120"/>
    </w:pPr>
    <w:rPr>
      <w:color w:val="FFFFFF"/>
      <w:lang w:eastAsia="de-DE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102107"/>
    <w:pPr>
      <w:spacing w:after="120"/>
    </w:pPr>
    <w:rPr>
      <w:color w:val="000080"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102107"/>
    <w:pPr>
      <w:spacing w:after="120"/>
    </w:pPr>
    <w:rPr>
      <w:lang w:eastAsia="de-DE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102107"/>
    <w:pPr>
      <w:spacing w:after="120"/>
    </w:pPr>
    <w:rPr>
      <w:b/>
      <w:bCs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lenbezeichnung">
    <w:name w:val="Tabellenbezeichnung"/>
    <w:basedOn w:val="Tabellentext"/>
    <w:semiHidden/>
    <w:rsid w:val="00102107"/>
    <w:pPr>
      <w:spacing w:before="240"/>
    </w:pPr>
  </w:style>
  <w:style w:type="table" w:styleId="Tabellengitternetz">
    <w:name w:val="Table Grid"/>
    <w:basedOn w:val="NormaleTabelle"/>
    <w:uiPriority w:val="99"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unterschrift">
    <w:name w:val="Tabellenunterschrift"/>
    <w:basedOn w:val="Textkrper"/>
    <w:next w:val="Textkrper"/>
    <w:uiPriority w:val="6"/>
    <w:rsid w:val="00102107"/>
    <w:pPr>
      <w:spacing w:before="0" w:after="240"/>
    </w:pPr>
    <w:rPr>
      <w:rFonts w:ascii="Interstate-LightCondensed" w:hAnsi="Interstate-LightCondensed"/>
      <w:sz w:val="18"/>
    </w:rPr>
  </w:style>
  <w:style w:type="paragraph" w:customStyle="1" w:styleId="Texkrperkursiv">
    <w:name w:val="Texkörper kursiv"/>
    <w:basedOn w:val="Textkrper"/>
    <w:uiPriority w:val="2"/>
    <w:rsid w:val="00102107"/>
    <w:rPr>
      <w:i/>
    </w:rPr>
  </w:style>
  <w:style w:type="paragraph" w:styleId="Textkrper2">
    <w:name w:val="Body Text 2"/>
    <w:basedOn w:val="Textkrper"/>
    <w:link w:val="Textkrper2Zchn"/>
    <w:semiHidden/>
    <w:rsid w:val="00102107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3">
    <w:name w:val="Body Text 3"/>
    <w:basedOn w:val="Textkrper"/>
    <w:link w:val="Textkrper3Zchn"/>
    <w:semiHidden/>
    <w:rsid w:val="00102107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customStyle="1" w:styleId="Textkrperfett">
    <w:name w:val="Textkörper fett"/>
    <w:basedOn w:val="Textkrper"/>
    <w:uiPriority w:val="1"/>
    <w:rsid w:val="00102107"/>
    <w:rPr>
      <w:rFonts w:ascii="DemosEFOP-SemiBold" w:hAnsi="DemosEFOP-SemiBold"/>
    </w:rPr>
  </w:style>
  <w:style w:type="paragraph" w:styleId="Textkrper-Einzug2">
    <w:name w:val="Body Text Indent 2"/>
    <w:basedOn w:val="Textkrper"/>
    <w:link w:val="Textkrper-Einzug2Zchn"/>
    <w:semiHidden/>
    <w:rsid w:val="00102107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-Einzug3">
    <w:name w:val="Body Text Indent 3"/>
    <w:basedOn w:val="Textkrper"/>
    <w:link w:val="Textkrper-Einzug3Zchn"/>
    <w:semiHidden/>
    <w:rsid w:val="00102107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102107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DD094E"/>
  </w:style>
  <w:style w:type="paragraph" w:styleId="Textkrper-Zeileneinzug">
    <w:name w:val="Body Text Indent"/>
    <w:basedOn w:val="Standard"/>
    <w:link w:val="Textkrper-ZeileneinzugZchn"/>
    <w:semiHidden/>
    <w:rsid w:val="00102107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102107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DD094E"/>
  </w:style>
  <w:style w:type="paragraph" w:styleId="Titel">
    <w:name w:val="Title"/>
    <w:basedOn w:val="Textkrper"/>
    <w:link w:val="TitelZchn"/>
    <w:qFormat/>
    <w:rsid w:val="001021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DD094E"/>
    <w:rPr>
      <w:rFonts w:ascii="DemosEFOP-Medium" w:eastAsia="Times New Roman" w:hAnsi="DemosEFOP-Medium" w:cs="Arial"/>
      <w:b/>
      <w:bCs/>
      <w:kern w:val="28"/>
      <w:sz w:val="32"/>
      <w:szCs w:val="32"/>
      <w:lang w:eastAsia="de-DE"/>
    </w:rPr>
  </w:style>
  <w:style w:type="paragraph" w:styleId="Umschlagabsenderadresse">
    <w:name w:val="envelope return"/>
    <w:basedOn w:val="Textkrper"/>
    <w:semiHidden/>
    <w:rsid w:val="00102107"/>
    <w:rPr>
      <w:rFonts w:cs="Arial"/>
      <w:sz w:val="20"/>
      <w:szCs w:val="20"/>
    </w:rPr>
  </w:style>
  <w:style w:type="paragraph" w:styleId="Umschlagadresse">
    <w:name w:val="envelope address"/>
    <w:basedOn w:val="Textkrper"/>
    <w:semiHidden/>
    <w:rsid w:val="00102107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Textkrper"/>
    <w:link w:val="UnterschriftZchn"/>
    <w:semiHidden/>
    <w:rsid w:val="0010210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Untertitel">
    <w:name w:val="Subtitle"/>
    <w:basedOn w:val="Textkrper"/>
    <w:link w:val="UntertitelZchn"/>
    <w:qFormat/>
    <w:rsid w:val="00102107"/>
    <w:pPr>
      <w:spacing w:after="60"/>
      <w:jc w:val="center"/>
      <w:outlineLvl w:val="1"/>
    </w:pPr>
    <w:rPr>
      <w:rFonts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DD094E"/>
    <w:rPr>
      <w:rFonts w:ascii="DemosEFOP-Medium" w:eastAsia="Times New Roman" w:hAnsi="DemosEFOP-Medium" w:cs="Arial"/>
      <w:sz w:val="24"/>
      <w:szCs w:val="24"/>
      <w:lang w:eastAsia="de-DE"/>
    </w:rPr>
  </w:style>
  <w:style w:type="paragraph" w:styleId="Verzeichnis1">
    <w:name w:val="toc 1"/>
    <w:basedOn w:val="Textkrper"/>
    <w:next w:val="Textkrper"/>
    <w:uiPriority w:val="99"/>
    <w:rsid w:val="00102107"/>
    <w:pPr>
      <w:tabs>
        <w:tab w:val="left" w:pos="480"/>
        <w:tab w:val="right" w:leader="dot" w:pos="9540"/>
      </w:tabs>
      <w:ind w:left="540" w:right="818" w:hanging="540"/>
    </w:pPr>
  </w:style>
  <w:style w:type="paragraph" w:styleId="Verzeichnis2">
    <w:name w:val="toc 2"/>
    <w:basedOn w:val="Textkrper"/>
    <w:next w:val="Textkrper"/>
    <w:uiPriority w:val="99"/>
    <w:rsid w:val="00102107"/>
    <w:pPr>
      <w:tabs>
        <w:tab w:val="left" w:pos="960"/>
        <w:tab w:val="right" w:leader="dot" w:pos="9540"/>
      </w:tabs>
      <w:ind w:left="900" w:right="818" w:hanging="540"/>
    </w:pPr>
  </w:style>
  <w:style w:type="paragraph" w:styleId="Verzeichnis3">
    <w:name w:val="toc 3"/>
    <w:basedOn w:val="Textkrper"/>
    <w:next w:val="Textkrper"/>
    <w:uiPriority w:val="99"/>
    <w:rsid w:val="00102107"/>
    <w:pPr>
      <w:tabs>
        <w:tab w:val="left" w:pos="1200"/>
        <w:tab w:val="right" w:leader="dot" w:pos="9540"/>
      </w:tabs>
      <w:ind w:left="1260" w:right="818" w:hanging="720"/>
    </w:pPr>
  </w:style>
  <w:style w:type="paragraph" w:styleId="Verzeichnis4">
    <w:name w:val="toc 4"/>
    <w:basedOn w:val="Standard"/>
    <w:next w:val="Standard"/>
    <w:autoRedefine/>
    <w:semiHidden/>
    <w:rsid w:val="00102107"/>
    <w:pPr>
      <w:ind w:left="660"/>
    </w:pPr>
  </w:style>
  <w:style w:type="paragraph" w:customStyle="1" w:styleId="Verzeichnisberschrift">
    <w:name w:val="Verzeichnisüberschrift"/>
    <w:basedOn w:val="Textkrper"/>
    <w:uiPriority w:val="6"/>
    <w:rsid w:val="00102107"/>
    <w:pPr>
      <w:spacing w:before="360" w:after="240"/>
    </w:pPr>
    <w:rPr>
      <w:rFonts w:ascii="Interstate-BoldCondensed" w:hAnsi="Interstate-BoldCondensed"/>
      <w:sz w:val="24"/>
    </w:rPr>
  </w:style>
  <w:style w:type="character" w:styleId="Zeilennummer">
    <w:name w:val="line number"/>
    <w:basedOn w:val="Absatz-Standardschriftart"/>
    <w:semiHidden/>
    <w:rsid w:val="00102107"/>
  </w:style>
  <w:style w:type="character" w:customStyle="1" w:styleId="Formatvorlageberschrift216ptNichtKursivZchn">
    <w:name w:val="Formatvorlage Überschrift 2 + 16 pt Nicht Kursiv Zchn"/>
    <w:basedOn w:val="Absatz-Standardschriftart"/>
    <w:uiPriority w:val="99"/>
    <w:rsid w:val="00480C0D"/>
    <w:rPr>
      <w:rFonts w:ascii="Arial" w:hAnsi="Arial" w:cs="Arial"/>
      <w:b/>
      <w:bCs/>
      <w:i/>
      <w:iCs/>
      <w:sz w:val="28"/>
      <w:szCs w:val="28"/>
      <w:lang w:val="de-DE" w:eastAsia="de-DE" w:bidi="ar-SA"/>
    </w:rPr>
  </w:style>
  <w:style w:type="paragraph" w:styleId="berarbeitung">
    <w:name w:val="Revision"/>
    <w:hidden/>
    <w:uiPriority w:val="99"/>
    <w:semiHidden/>
    <w:rsid w:val="00480C0D"/>
    <w:rPr>
      <w:sz w:val="24"/>
      <w:szCs w:val="24"/>
      <w:lang w:eastAsia="de-DE"/>
    </w:rPr>
  </w:style>
  <w:style w:type="character" w:customStyle="1" w:styleId="st1">
    <w:name w:val="st1"/>
    <w:basedOn w:val="Absatz-Standardschriftart"/>
    <w:uiPriority w:val="99"/>
    <w:rsid w:val="00480C0D"/>
    <w:rPr>
      <w:rFonts w:cs="Times New Roman"/>
    </w:rPr>
  </w:style>
  <w:style w:type="paragraph" w:styleId="Inhaltsverzeichnisberschrift">
    <w:name w:val="TOC Heading"/>
    <w:basedOn w:val="berschrift1"/>
    <w:next w:val="Standard"/>
    <w:uiPriority w:val="99"/>
    <w:qFormat/>
    <w:rsid w:val="00480C0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/>
      <w:color w:val="365F91"/>
      <w:kern w:val="0"/>
      <w:szCs w:val="28"/>
      <w:lang w:eastAsia="en-US"/>
    </w:rPr>
  </w:style>
  <w:style w:type="table" w:customStyle="1" w:styleId="TableGrid1">
    <w:name w:val="Table Grid1"/>
    <w:uiPriority w:val="99"/>
    <w:rsid w:val="00480C0D"/>
    <w:rPr>
      <w:rFonts w:ascii="Calibri" w:hAnsi="Calibri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C4B8-1E27-4615-A670-C3A2AF202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4141</Words>
  <Characters>26092</Characters>
  <Application>Microsoft Office Word</Application>
  <DocSecurity>0</DocSecurity>
  <Lines>217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30173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Vigelahn</dc:creator>
  <cp:lastModifiedBy>Vigelahn</cp:lastModifiedBy>
  <cp:revision>5</cp:revision>
  <dcterms:created xsi:type="dcterms:W3CDTF">2014-01-31T13:11:00Z</dcterms:created>
  <dcterms:modified xsi:type="dcterms:W3CDTF">2014-03-13T19:27:00Z</dcterms:modified>
</cp:coreProperties>
</file>